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39341">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烈山区人大视察工商联服务民营经济发展工作  </w:t>
      </w:r>
    </w:p>
    <w:p w14:paraId="7A82EFE1">
      <w:pPr>
        <w:numPr>
          <w:ilvl w:val="0"/>
          <w:numId w:val="0"/>
        </w:numPr>
        <w:rPr>
          <w:rFonts w:hint="eastAsia" w:ascii="黑体" w:hAnsi="黑体" w:eastAsia="黑体" w:cs="黑体"/>
          <w:sz w:val="32"/>
          <w:szCs w:val="32"/>
          <w:lang w:val="en-US" w:eastAsia="zh-CN"/>
        </w:rPr>
      </w:pPr>
    </w:p>
    <w:p w14:paraId="39A22C84">
      <w:pPr>
        <w:pStyle w:val="6"/>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000000"/>
          <w:sz w:val="32"/>
          <w:szCs w:val="32"/>
        </w:rPr>
        <w:t>2026年10月21日上午，烈山区人大常委会副主任缪瑾率区人大视察组，对区工商联服务民营经济发展工作开展情况进行专题视察</w:t>
      </w:r>
      <w:r>
        <w:rPr>
          <w:rFonts w:hint="eastAsia"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部分区人大常委、各专委会成员参加活动。区政协副主席、区工商联主席汪昌勇，区工商联党组书记、常务副主席、区委统战部副部长（兼）程红玲全程陪同</w:t>
      </w:r>
      <w:r>
        <w:rPr>
          <w:rFonts w:hint="eastAsia" w:ascii="Times New Roman" w:hAnsi="Times New Roman" w:eastAsia="仿宋_GB2312" w:cs="Times New Roman"/>
          <w:b w:val="0"/>
          <w:bCs w:val="0"/>
          <w:color w:val="000000"/>
          <w:sz w:val="32"/>
          <w:szCs w:val="32"/>
          <w:lang w:eastAsia="zh-CN"/>
        </w:rPr>
        <w:t>视察。</w:t>
      </w:r>
    </w:p>
    <w:p w14:paraId="40287D56">
      <w:pPr>
        <w:pStyle w:val="6"/>
        <w:keepNext w:val="0"/>
        <w:keepLines w:val="0"/>
        <w:pageBreakBefore w:val="0"/>
        <w:widowControl w:val="0"/>
        <w:kinsoku/>
        <w:wordWrap/>
        <w:overflowPunct/>
        <w:topLinePunct w:val="0"/>
        <w:autoSpaceDE/>
        <w:autoSpaceDN/>
        <w:bidi w:val="0"/>
        <w:adjustRightInd/>
        <w:snapToGrid w:val="0"/>
        <w:spacing w:line="580" w:lineRule="exact"/>
        <w:ind w:firstLine="360" w:firstLineChars="200"/>
        <w:textAlignment w:val="auto"/>
        <w:rPr>
          <w:rFonts w:hint="default" w:ascii="Times New Roman" w:hAnsi="Times New Roman" w:eastAsia="仿宋_GB2312" w:cs="Times New Roman"/>
          <w:b w:val="0"/>
          <w:bCs w:val="0"/>
          <w:color w:val="000000"/>
          <w:sz w:val="32"/>
          <w:szCs w:val="32"/>
        </w:rPr>
      </w:pPr>
      <w:r>
        <w:drawing>
          <wp:anchor distT="0" distB="0" distL="114300" distR="114300" simplePos="0" relativeHeight="251660288" behindDoc="1" locked="0" layoutInCell="1" allowOverlap="1">
            <wp:simplePos x="0" y="0"/>
            <wp:positionH relativeFrom="column">
              <wp:posOffset>2705100</wp:posOffset>
            </wp:positionH>
            <wp:positionV relativeFrom="paragraph">
              <wp:posOffset>129540</wp:posOffset>
            </wp:positionV>
            <wp:extent cx="2877820" cy="3152775"/>
            <wp:effectExtent l="0" t="0" r="17780" b="9525"/>
            <wp:wrapTight wrapText="bothSides">
              <wp:wrapPolygon>
                <wp:start x="0" y="0"/>
                <wp:lineTo x="0" y="21535"/>
                <wp:lineTo x="21447" y="21535"/>
                <wp:lineTo x="21447" y="0"/>
                <wp:lineTo x="0" y="0"/>
              </wp:wrapPolygon>
            </wp:wrapTight>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2877820" cy="3152775"/>
                    </a:xfrm>
                    <a:prstGeom prst="rect">
                      <a:avLst/>
                    </a:prstGeom>
                    <a:noFill/>
                    <a:ln>
                      <a:noFill/>
                    </a:ln>
                  </pic:spPr>
                </pic:pic>
              </a:graphicData>
            </a:graphic>
          </wp:anchor>
        </w:drawing>
      </w:r>
      <w:r>
        <w:rPr>
          <w:rFonts w:hint="default" w:ascii="Times New Roman" w:hAnsi="Times New Roman" w:eastAsia="仿宋_GB2312" w:cs="Times New Roman"/>
          <w:b w:val="0"/>
          <w:bCs w:val="0"/>
          <w:color w:val="000000"/>
          <w:sz w:val="32"/>
          <w:szCs w:val="32"/>
        </w:rPr>
        <w:t>视察组一行先后深入钧涛电子、智玻新材料、比亚迪汽车等企业实地察看，实地走进生产车间、项目现场，详细察看企业生产经营、技术创新、项目推进等情况，细致了解企业发展痛点难点，全面调研区工商联助企服务、政策落地、纾困帮扶等工作落实成效。</w:t>
      </w:r>
    </w:p>
    <w:p w14:paraId="1FC38E5D">
      <w:pPr>
        <w:pStyle w:val="6"/>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实地视察结束后</w:t>
      </w:r>
      <w:r>
        <w:rPr>
          <w:rFonts w:hint="eastAsia" w:ascii="Times New Roman" w:hAnsi="Times New Roman" w:eastAsia="仿宋_GB2312" w:cs="Times New Roman"/>
          <w:b w:val="0"/>
          <w:bCs w:val="0"/>
          <w:color w:val="000000"/>
          <w:sz w:val="32"/>
          <w:szCs w:val="32"/>
          <w:lang w:eastAsia="zh-CN"/>
        </w:rPr>
        <w:t>召开座谈会，</w:t>
      </w:r>
      <w:r>
        <w:rPr>
          <w:rFonts w:hint="default" w:ascii="Times New Roman" w:hAnsi="Times New Roman" w:eastAsia="仿宋_GB2312" w:cs="Times New Roman"/>
          <w:b w:val="0"/>
          <w:bCs w:val="0"/>
          <w:color w:val="000000"/>
          <w:sz w:val="32"/>
          <w:szCs w:val="32"/>
        </w:rPr>
        <w:t>会上，区工商联汇报了服务民营经济发展工作开展情况。与会人员围绕进一步发挥工商联桥梁纽带作用、优化营商环境、深化助企</w:t>
      </w:r>
      <w:r>
        <w:rPr>
          <w:rFonts w:hint="default" w:ascii="Times New Roman" w:hAnsi="Times New Roman" w:eastAsia="仿宋_GB2312" w:cs="Times New Roman"/>
          <w:b w:val="0"/>
          <w:bCs w:val="0"/>
          <w:color w:val="000000"/>
          <w:sz w:val="32"/>
          <w:szCs w:val="32"/>
        </w:rPr>
        <w:t>纾困解难</w:t>
      </w:r>
      <w:r>
        <w:rPr>
          <w:rFonts w:hint="default" w:ascii="Times New Roman" w:hAnsi="Times New Roman" w:eastAsia="仿宋_GB2312" w:cs="Times New Roman"/>
          <w:b w:val="0"/>
          <w:bCs w:val="0"/>
          <w:color w:val="000000"/>
          <w:sz w:val="32"/>
          <w:szCs w:val="32"/>
        </w:rPr>
        <w:t>、畅通政企沟通等方面深入交流研讨，提出意见建议。</w:t>
      </w:r>
    </w:p>
    <w:p w14:paraId="028BC055">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2D6245D1">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3BF73FC1">
      <w:pPr>
        <w:pStyle w:val="6"/>
        <w:keepNext w:val="0"/>
        <w:keepLines w:val="0"/>
        <w:pageBreakBefore w:val="0"/>
        <w:kinsoku/>
        <w:wordWrap/>
        <w:overflowPunct/>
        <w:topLinePunct w:val="0"/>
        <w:autoSpaceDE/>
        <w:autoSpaceDN/>
        <w:bidi w:val="0"/>
        <w:adjustRightInd/>
        <w:spacing w:line="600" w:lineRule="exact"/>
        <w:ind w:firstLine="360" w:firstLineChars="200"/>
        <w:textAlignment w:val="auto"/>
        <w:rPr>
          <w:rFonts w:hint="default" w:ascii="Times New Roman" w:hAnsi="Times New Roman" w:eastAsia="仿宋_GB2312" w:cs="Times New Roman"/>
          <w:b w:val="0"/>
          <w:bCs w:val="0"/>
          <w:color w:val="000000"/>
          <w:sz w:val="32"/>
          <w:szCs w:val="32"/>
        </w:rPr>
      </w:pPr>
      <w:r>
        <w:drawing>
          <wp:anchor distT="0" distB="0" distL="114300" distR="114300" simplePos="0" relativeHeight="251661312" behindDoc="0" locked="0" layoutInCell="1" allowOverlap="1">
            <wp:simplePos x="0" y="0"/>
            <wp:positionH relativeFrom="column">
              <wp:posOffset>318135</wp:posOffset>
            </wp:positionH>
            <wp:positionV relativeFrom="paragraph">
              <wp:posOffset>-185420</wp:posOffset>
            </wp:positionV>
            <wp:extent cx="4883150" cy="3287395"/>
            <wp:effectExtent l="0" t="0" r="12700" b="8255"/>
            <wp:wrapNone/>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6"/>
                    <a:stretch>
                      <a:fillRect/>
                    </a:stretch>
                  </pic:blipFill>
                  <pic:spPr>
                    <a:xfrm>
                      <a:off x="0" y="0"/>
                      <a:ext cx="4883150" cy="3287395"/>
                    </a:xfrm>
                    <a:prstGeom prst="rect">
                      <a:avLst/>
                    </a:prstGeom>
                    <a:noFill/>
                    <a:ln>
                      <a:noFill/>
                    </a:ln>
                  </pic:spPr>
                </pic:pic>
              </a:graphicData>
            </a:graphic>
          </wp:anchor>
        </w:drawing>
      </w:r>
    </w:p>
    <w:p w14:paraId="705D3984">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76D893B3">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4CB0ACC7">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066BF0CA">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55CAA127">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03DDE3B1">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73F7FD97">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p>
    <w:p w14:paraId="32031CA2">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缪瑾对区工商联服务民营经济发展工作取得的阶段性成效予以充分肯定。她指出，工商联是党和政府联系民营经济人士的桥梁纽带和重要助手，要持续提高政治站位，牢牢把握“两个健康”工作主题，不断强化服务意识、优化服务举措、精准对接企业需求，实打实帮助企业破解发展难题、提振发展信心。</w:t>
      </w:r>
    </w:p>
    <w:p w14:paraId="2BCB8E47">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她强调，工商联全体干部要保持干事创业的工作热情、厚植服务企业的真挚感情、坚持持之以恒的学习态度，全面锤炼</w:t>
      </w:r>
      <w:r>
        <w:rPr>
          <w:rFonts w:hint="eastAsia"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政治把握、调查研究、联系服务、狠抓落实</w:t>
      </w:r>
      <w:r>
        <w:rPr>
          <w:rFonts w:hint="eastAsia"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四项核心能力，持续加强自身建设，锻造过硬工作作风、强化实干担当履职，不断提升</w:t>
      </w:r>
      <w:r>
        <w:rPr>
          <w:rFonts w:hint="eastAsia" w:ascii="Times New Roman" w:hAnsi="Times New Roman" w:eastAsia="仿宋_GB2312" w:cs="Times New Roman"/>
          <w:b w:val="0"/>
          <w:bCs w:val="0"/>
          <w:color w:val="000000"/>
          <w:sz w:val="32"/>
          <w:szCs w:val="32"/>
          <w:lang w:eastAsia="zh-CN"/>
        </w:rPr>
        <w:t>工商联</w:t>
      </w:r>
      <w:r>
        <w:rPr>
          <w:rFonts w:hint="default" w:ascii="Times New Roman" w:hAnsi="Times New Roman" w:eastAsia="仿宋_GB2312" w:cs="Times New Roman"/>
          <w:b w:val="0"/>
          <w:bCs w:val="0"/>
          <w:color w:val="000000"/>
          <w:sz w:val="32"/>
          <w:szCs w:val="32"/>
        </w:rPr>
        <w:t>规范化、专业化建设水平。以更强担当、更实举措服务企业发展，为推动全区民营经济</w:t>
      </w:r>
      <w:bookmarkStart w:id="0" w:name="_GoBack"/>
      <w:bookmarkEnd w:id="0"/>
      <w:r>
        <w:rPr>
          <w:rFonts w:hint="default" w:ascii="Times New Roman" w:hAnsi="Times New Roman" w:eastAsia="仿宋_GB2312" w:cs="Times New Roman"/>
          <w:b w:val="0"/>
          <w:bCs w:val="0"/>
          <w:color w:val="000000"/>
          <w:sz w:val="32"/>
          <w:szCs w:val="32"/>
        </w:rPr>
        <w:t>高质量发展</w:t>
      </w:r>
      <w:r>
        <w:rPr>
          <w:rFonts w:hint="eastAsia"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开创工商联事业发展新局面提供坚实保障。</w:t>
      </w:r>
    </w:p>
    <w:p w14:paraId="788DA217">
      <w:pPr>
        <w:pStyle w:val="6"/>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sz w:val="32"/>
          <w:szCs w:val="32"/>
        </w:rPr>
        <w:t>下一步，区工商联将以此次人大视察为契机，虚心吸纳意见建议，补齐工作弱项、提升服务质效，做优营商服务，全力推动全区民营经济持续健康高质量发展。</w:t>
      </w:r>
    </w:p>
    <w:sectPr>
      <w:footerReference r:id="rId3" w:type="default"/>
      <w:pgSz w:w="11906" w:h="16838"/>
      <w:pgMar w:top="1984" w:right="1474" w:bottom="170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4E260">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6984B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6984B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iOWE4ZTFhMGZmYmFlOGJmZmI1YjgyMmIwOTljYzIifQ=="/>
  </w:docVars>
  <w:rsids>
    <w:rsidRoot w:val="00000000"/>
    <w:rsid w:val="00005402"/>
    <w:rsid w:val="025250FE"/>
    <w:rsid w:val="02AD361F"/>
    <w:rsid w:val="031E276F"/>
    <w:rsid w:val="04B425C4"/>
    <w:rsid w:val="04E078DD"/>
    <w:rsid w:val="06770664"/>
    <w:rsid w:val="06C453DB"/>
    <w:rsid w:val="0A7E6BBB"/>
    <w:rsid w:val="0AED471E"/>
    <w:rsid w:val="0E44701A"/>
    <w:rsid w:val="0E525ADF"/>
    <w:rsid w:val="0F244D4B"/>
    <w:rsid w:val="0F385DE5"/>
    <w:rsid w:val="0FA34EB5"/>
    <w:rsid w:val="1379789B"/>
    <w:rsid w:val="15954E35"/>
    <w:rsid w:val="16B014D8"/>
    <w:rsid w:val="176746D6"/>
    <w:rsid w:val="18AA57FD"/>
    <w:rsid w:val="1B8E73EA"/>
    <w:rsid w:val="1C7B4C46"/>
    <w:rsid w:val="1EF46B45"/>
    <w:rsid w:val="1F270913"/>
    <w:rsid w:val="1FC55DBE"/>
    <w:rsid w:val="23003D2A"/>
    <w:rsid w:val="23B30B29"/>
    <w:rsid w:val="26461346"/>
    <w:rsid w:val="268F214A"/>
    <w:rsid w:val="26BD71CD"/>
    <w:rsid w:val="276927DD"/>
    <w:rsid w:val="27F51661"/>
    <w:rsid w:val="295C0EB8"/>
    <w:rsid w:val="29B4657B"/>
    <w:rsid w:val="29F81C5E"/>
    <w:rsid w:val="2A0E67EA"/>
    <w:rsid w:val="2D5651F1"/>
    <w:rsid w:val="3043534C"/>
    <w:rsid w:val="34675F71"/>
    <w:rsid w:val="34971DAB"/>
    <w:rsid w:val="35957DBF"/>
    <w:rsid w:val="381F1BC2"/>
    <w:rsid w:val="386E4D5D"/>
    <w:rsid w:val="3A6B61D1"/>
    <w:rsid w:val="3ADC2B8A"/>
    <w:rsid w:val="3B7946EB"/>
    <w:rsid w:val="3BA743A8"/>
    <w:rsid w:val="3C7A703A"/>
    <w:rsid w:val="3D235BEA"/>
    <w:rsid w:val="3E375828"/>
    <w:rsid w:val="3F907129"/>
    <w:rsid w:val="400749EE"/>
    <w:rsid w:val="40D31B35"/>
    <w:rsid w:val="433F1895"/>
    <w:rsid w:val="438C09A7"/>
    <w:rsid w:val="4574179F"/>
    <w:rsid w:val="470307F7"/>
    <w:rsid w:val="47156464"/>
    <w:rsid w:val="47BB54A9"/>
    <w:rsid w:val="4819269C"/>
    <w:rsid w:val="49555A5B"/>
    <w:rsid w:val="4CE7603C"/>
    <w:rsid w:val="4D704A80"/>
    <w:rsid w:val="4E57653A"/>
    <w:rsid w:val="4FCB54A7"/>
    <w:rsid w:val="520A0176"/>
    <w:rsid w:val="528205CE"/>
    <w:rsid w:val="54166D6A"/>
    <w:rsid w:val="54766D8B"/>
    <w:rsid w:val="590E45F0"/>
    <w:rsid w:val="5C793614"/>
    <w:rsid w:val="5E76394F"/>
    <w:rsid w:val="63C33BC6"/>
    <w:rsid w:val="65387C9C"/>
    <w:rsid w:val="653C39CD"/>
    <w:rsid w:val="682E5386"/>
    <w:rsid w:val="68717E8C"/>
    <w:rsid w:val="6A6433F5"/>
    <w:rsid w:val="6AC94163"/>
    <w:rsid w:val="6B0F1CD3"/>
    <w:rsid w:val="6C180827"/>
    <w:rsid w:val="6CB77082"/>
    <w:rsid w:val="73724D54"/>
    <w:rsid w:val="74330E46"/>
    <w:rsid w:val="7456013E"/>
    <w:rsid w:val="74E33939"/>
    <w:rsid w:val="753C59CD"/>
    <w:rsid w:val="767139C9"/>
    <w:rsid w:val="78A30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ind w:left="420" w:leftChars="200"/>
    </w:pPr>
    <w:rPr>
      <w:sz w:val="20"/>
      <w:szCs w:val="20"/>
    </w:rPr>
  </w:style>
  <w:style w:type="paragraph" w:styleId="4">
    <w:name w:val="Body Text"/>
    <w:basedOn w:val="1"/>
    <w:next w:val="5"/>
    <w:autoRedefine/>
    <w:qFormat/>
    <w:uiPriority w:val="0"/>
    <w:pPr>
      <w:spacing w:after="120"/>
    </w:pPr>
  </w:style>
  <w:style w:type="paragraph" w:styleId="5">
    <w:name w:val="Date"/>
    <w:basedOn w:val="1"/>
    <w:next w:val="1"/>
    <w:autoRedefine/>
    <w:qFormat/>
    <w:uiPriority w:val="99"/>
    <w:pPr>
      <w:ind w:left="100" w:leftChars="2500"/>
    </w:pPr>
    <w:rPr>
      <w:kern w:val="0"/>
      <w:sz w:val="20"/>
      <w:szCs w:val="20"/>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rFonts w:cs="Times New Roman"/>
      <w:sz w:val="18"/>
      <w:szCs w:val="18"/>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BodyText"/>
    <w:autoRedefine/>
    <w:qFormat/>
    <w:uiPriority w:val="0"/>
    <w:pPr>
      <w:pBdr>
        <w:top w:val="none" w:color="000000" w:sz="0" w:space="3"/>
        <w:left w:val="none" w:color="000000" w:sz="0" w:space="3"/>
        <w:bottom w:val="none" w:color="000000" w:sz="0" w:space="3"/>
        <w:right w:val="none" w:color="000000" w:sz="0" w:space="3"/>
        <w:between w:val="none" w:color="000000" w:sz="0" w:space="0"/>
      </w:pBdr>
      <w:shd w:val="solid" w:color="auto" w:fill="auto"/>
      <w:spacing w:after="120"/>
      <w:jc w:val="both"/>
    </w:pPr>
    <w:rPr>
      <w:rFonts w:ascii="Times New Roman" w:hAnsi="Times New Roman" w:eastAsia="仿宋_GB2312" w:cs="Times New Roman"/>
      <w:kern w:val="1"/>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372</Words>
  <Characters>403</Characters>
  <Lines>0</Lines>
  <Paragraphs>0</Paragraphs>
  <TotalTime>11</TotalTime>
  <ScaleCrop>false</ScaleCrop>
  <LinksUpToDate>false</LinksUpToDate>
  <CharactersWithSpaces>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ASUS</dc:creator>
  <cp:lastModifiedBy>上善若水</cp:lastModifiedBy>
  <cp:lastPrinted>2026-09-11T12:17:00Z</cp:lastPrinted>
  <dcterms:modified xsi:type="dcterms:W3CDTF">2026-10-21T07:56:31Z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50716A1243184405811B85ACF90C5079_13</vt:lpwstr>
  </property>
  <property fmtid="{D5CDD505-2E9C-101B-9397-08002B2CF9AE}" pid="4" name="KSOTemplateDocerSaveRecord">
    <vt:lpwstr>eyJoZGlkIjoiNTBkYTZkMmEyZjM5MzQ2MmEwNzA3NDQxYTU5NGRjN2YiLCJ1c2VySWQiOiI2MDczNjU5NTgifQ==</vt:lpwstr>
  </property>
</Properties>
</file>