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Times New Roman" w:hAnsi="Times New Roman" w:eastAsia="方正小标宋简体" w:cs="Times New Roman"/>
          <w:sz w:val="52"/>
          <w:szCs w:val="52"/>
        </w:rPr>
      </w:pPr>
    </w:p>
    <w:p>
      <w:pPr>
        <w:spacing w:line="800" w:lineRule="exact"/>
        <w:jc w:val="center"/>
        <w:rPr>
          <w:rFonts w:ascii="Times New Roman" w:hAnsi="Times New Roman" w:eastAsia="方正小标宋简体" w:cs="Times New Roman"/>
          <w:sz w:val="52"/>
          <w:szCs w:val="52"/>
        </w:rPr>
      </w:pPr>
    </w:p>
    <w:p>
      <w:pPr>
        <w:spacing w:line="800" w:lineRule="exact"/>
        <w:jc w:val="center"/>
        <w:rPr>
          <w:rFonts w:ascii="Times New Roman" w:hAnsi="Times New Roman" w:eastAsia="方正小标宋简体" w:cs="Times New Roman"/>
          <w:sz w:val="52"/>
          <w:szCs w:val="52"/>
        </w:rPr>
      </w:pPr>
    </w:p>
    <w:p>
      <w:pPr>
        <w:spacing w:line="800" w:lineRule="exact"/>
        <w:jc w:val="center"/>
        <w:rPr>
          <w:rFonts w:hint="eastAsia" w:ascii="Times New Roman" w:hAnsi="Times New Roman" w:eastAsia="方正小标宋简体" w:cs="Times New Roman"/>
          <w:sz w:val="52"/>
          <w:szCs w:val="52"/>
          <w:lang w:eastAsia="zh-CN"/>
        </w:rPr>
      </w:pPr>
      <w:r>
        <w:rPr>
          <w:rFonts w:ascii="Times New Roman" w:hAnsi="Times New Roman" w:eastAsia="方正小标宋简体" w:cs="Times New Roman"/>
          <w:sz w:val="52"/>
          <w:szCs w:val="52"/>
        </w:rPr>
        <w:t>安徽省</w:t>
      </w:r>
      <w:r>
        <w:rPr>
          <w:rFonts w:hint="eastAsia" w:ascii="Times New Roman" w:hAnsi="Times New Roman" w:eastAsia="方正小标宋简体" w:cs="Times New Roman"/>
          <w:sz w:val="52"/>
          <w:szCs w:val="52"/>
          <w:lang w:eastAsia="zh-CN"/>
        </w:rPr>
        <w:t>工商联</w:t>
      </w:r>
    </w:p>
    <w:p>
      <w:pPr>
        <w:spacing w:line="800" w:lineRule="exact"/>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因公临时出国（境）服务项目</w:t>
      </w:r>
    </w:p>
    <w:p>
      <w:pPr>
        <w:spacing w:line="800" w:lineRule="exact"/>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lang w:eastAsia="zh-CN"/>
        </w:rPr>
        <w:t>竞争性磋商</w:t>
      </w:r>
      <w:r>
        <w:rPr>
          <w:rFonts w:ascii="Times New Roman" w:hAnsi="Times New Roman" w:eastAsia="方正小标宋简体" w:cs="Times New Roman"/>
          <w:sz w:val="52"/>
          <w:szCs w:val="52"/>
        </w:rPr>
        <w:t>邀请</w:t>
      </w:r>
      <w:r>
        <w:rPr>
          <w:rFonts w:hint="eastAsia" w:ascii="Times New Roman" w:hAnsi="Times New Roman" w:eastAsia="方正小标宋简体" w:cs="Times New Roman"/>
          <w:sz w:val="52"/>
          <w:szCs w:val="52"/>
        </w:rPr>
        <w:t>书</w:t>
      </w:r>
    </w:p>
    <w:p>
      <w:pPr>
        <w:spacing w:line="600" w:lineRule="exact"/>
        <w:ind w:firstLine="1040" w:firstLineChars="200"/>
        <w:rPr>
          <w:rFonts w:ascii="Times New Roman" w:hAnsi="Times New Roman" w:eastAsia="黑体" w:cs="Times New Roman"/>
          <w:sz w:val="52"/>
          <w:szCs w:val="52"/>
        </w:rPr>
      </w:pPr>
    </w:p>
    <w:p>
      <w:pPr>
        <w:spacing w:line="600" w:lineRule="exact"/>
        <w:ind w:firstLine="640" w:firstLineChars="200"/>
        <w:rPr>
          <w:rFonts w:ascii="Times New Roman" w:hAnsi="Times New Roman" w:eastAsia="黑体" w:cs="Times New Roman"/>
          <w:sz w:val="32"/>
          <w:szCs w:val="32"/>
        </w:rPr>
      </w:pPr>
    </w:p>
    <w:p>
      <w:pPr>
        <w:spacing w:line="600" w:lineRule="exact"/>
        <w:ind w:firstLine="640" w:firstLineChars="200"/>
        <w:rPr>
          <w:rFonts w:ascii="Times New Roman" w:hAnsi="Times New Roman" w:eastAsia="黑体" w:cs="Times New Roman"/>
          <w:sz w:val="32"/>
          <w:szCs w:val="32"/>
        </w:rPr>
      </w:pPr>
    </w:p>
    <w:p>
      <w:pPr>
        <w:spacing w:line="600" w:lineRule="exact"/>
        <w:ind w:firstLine="640" w:firstLineChars="200"/>
        <w:rPr>
          <w:rFonts w:ascii="Times New Roman" w:hAnsi="Times New Roman" w:eastAsia="黑体" w:cs="Times New Roman"/>
          <w:sz w:val="32"/>
          <w:szCs w:val="32"/>
        </w:rPr>
      </w:pPr>
    </w:p>
    <w:p>
      <w:pPr>
        <w:spacing w:line="600" w:lineRule="exact"/>
        <w:ind w:firstLine="640" w:firstLineChars="200"/>
        <w:rPr>
          <w:rFonts w:ascii="Times New Roman" w:hAnsi="Times New Roman" w:eastAsia="黑体" w:cs="Times New Roman"/>
          <w:sz w:val="32"/>
          <w:szCs w:val="32"/>
        </w:rPr>
      </w:pPr>
    </w:p>
    <w:p>
      <w:pPr>
        <w:spacing w:line="600" w:lineRule="exact"/>
        <w:ind w:firstLine="640" w:firstLineChars="200"/>
        <w:rPr>
          <w:rFonts w:ascii="Times New Roman" w:hAnsi="Times New Roman" w:eastAsia="黑体" w:cs="Times New Roman"/>
          <w:sz w:val="32"/>
          <w:szCs w:val="32"/>
        </w:rPr>
      </w:pPr>
    </w:p>
    <w:p>
      <w:pPr>
        <w:spacing w:line="60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项目名称：</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eastAsia="zh-CN"/>
        </w:rPr>
        <w:t>省工商联因公团组</w:t>
      </w:r>
      <w:r>
        <w:rPr>
          <w:rFonts w:ascii="Times New Roman" w:hAnsi="Times New Roman" w:eastAsia="黑体" w:cs="Times New Roman"/>
          <w:sz w:val="32"/>
          <w:szCs w:val="32"/>
          <w:u w:val="single"/>
        </w:rPr>
        <w:t>出访</w:t>
      </w:r>
      <w:r>
        <w:rPr>
          <w:rFonts w:hint="eastAsia" w:ascii="Times New Roman" w:hAnsi="Times New Roman" w:eastAsia="黑体" w:cs="Times New Roman"/>
          <w:sz w:val="32"/>
          <w:szCs w:val="32"/>
          <w:u w:val="single"/>
          <w:lang w:eastAsia="zh-CN"/>
        </w:rPr>
        <w:t>肯尼亚、赞比亚</w:t>
      </w:r>
    </w:p>
    <w:p>
      <w:pPr>
        <w:spacing w:line="600" w:lineRule="exact"/>
        <w:ind w:firstLine="2400" w:firstLineChars="750"/>
        <w:rPr>
          <w:rFonts w:ascii="Times New Roman" w:hAnsi="Times New Roman" w:eastAsia="黑体" w:cs="Times New Roman"/>
          <w:sz w:val="32"/>
          <w:szCs w:val="32"/>
        </w:rPr>
      </w:pPr>
    </w:p>
    <w:p>
      <w:pPr>
        <w:spacing w:line="600" w:lineRule="exact"/>
        <w:ind w:firstLine="2400" w:firstLineChars="750"/>
        <w:rPr>
          <w:rFonts w:ascii="Times New Roman" w:hAnsi="Times New Roman" w:eastAsia="黑体" w:cs="Times New Roman"/>
          <w:sz w:val="32"/>
          <w:szCs w:val="32"/>
        </w:rPr>
      </w:pPr>
    </w:p>
    <w:p>
      <w:pPr>
        <w:spacing w:line="600" w:lineRule="exact"/>
        <w:ind w:firstLine="2400" w:firstLineChars="750"/>
        <w:rPr>
          <w:rFonts w:ascii="Times New Roman" w:hAnsi="Times New Roman" w:eastAsia="黑体" w:cs="Times New Roman"/>
          <w:sz w:val="32"/>
          <w:szCs w:val="32"/>
        </w:rPr>
      </w:pPr>
    </w:p>
    <w:p>
      <w:pPr>
        <w:spacing w:line="600" w:lineRule="exact"/>
        <w:ind w:firstLine="2400" w:firstLineChars="750"/>
        <w:rPr>
          <w:rFonts w:ascii="Times New Roman" w:hAnsi="Times New Roman" w:eastAsia="黑体" w:cs="Times New Roman"/>
          <w:sz w:val="32"/>
          <w:szCs w:val="32"/>
        </w:rPr>
      </w:pPr>
    </w:p>
    <w:p>
      <w:pPr>
        <w:spacing w:line="60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安徽</w:t>
      </w:r>
      <w:r>
        <w:rPr>
          <w:rFonts w:hint="eastAsia" w:ascii="Times New Roman" w:hAnsi="Times New Roman" w:eastAsia="黑体" w:cs="Times New Roman"/>
          <w:sz w:val="32"/>
          <w:szCs w:val="32"/>
          <w:lang w:eastAsia="zh-CN"/>
        </w:rPr>
        <w:t>省工商联</w:t>
      </w:r>
    </w:p>
    <w:p>
      <w:pPr>
        <w:spacing w:line="600" w:lineRule="exact"/>
        <w:ind w:firstLine="640" w:firstLineChars="200"/>
        <w:rPr>
          <w:rFonts w:ascii="Times New Roman" w:hAnsi="Times New Roman" w:eastAsia="方正黑体_GBK" w:cs="Times New Roman"/>
          <w:color w:val="000000"/>
          <w:sz w:val="32"/>
          <w:szCs w:val="32"/>
        </w:rPr>
      </w:pP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5</w:t>
      </w:r>
      <w:r>
        <w:rPr>
          <w:rFonts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10</w:t>
      </w:r>
      <w:r>
        <w:rPr>
          <w:rFonts w:ascii="Times New Roman" w:hAnsi="Times New Roman" w:eastAsia="黑体" w:cs="Times New Roman"/>
          <w:sz w:val="32"/>
          <w:szCs w:val="32"/>
        </w:rPr>
        <w:t>月</w:t>
      </w:r>
      <w:r>
        <w:rPr>
          <w:rFonts w:hint="eastAsia" w:ascii="Times New Roman" w:hAnsi="Times New Roman" w:eastAsia="黑体" w:cs="Times New Roman"/>
          <w:sz w:val="32"/>
          <w:szCs w:val="32"/>
          <w:lang w:val="en-US" w:eastAsia="zh-CN"/>
        </w:rPr>
        <w:t>15</w:t>
      </w:r>
      <w:r>
        <w:rPr>
          <w:rFonts w:ascii="Times New Roman" w:hAnsi="Times New Roman" w:eastAsia="黑体" w:cs="Times New Roman"/>
          <w:sz w:val="32"/>
          <w:szCs w:val="32"/>
        </w:rPr>
        <w:t>日</w:t>
      </w:r>
    </w:p>
    <w:p>
      <w:pPr>
        <w:spacing w:line="600" w:lineRule="exact"/>
        <w:rPr>
          <w:rFonts w:ascii="Times New Roman" w:hAnsi="Times New Roman" w:eastAsia="方正黑体_GBK" w:cs="Times New Roman"/>
          <w:color w:val="000000"/>
          <w:sz w:val="32"/>
          <w:szCs w:val="32"/>
        </w:rPr>
        <w:sectPr>
          <w:pgSz w:w="11906" w:h="16838"/>
          <w:pgMar w:top="1440" w:right="1800" w:bottom="1440" w:left="1800" w:header="851" w:footer="992" w:gutter="0"/>
          <w:cols w:space="720" w:num="1"/>
          <w:docGrid w:type="lines" w:linePitch="312" w:charSpace="0"/>
        </w:sectPr>
      </w:pPr>
    </w:p>
    <w:p>
      <w:pPr>
        <w:spacing w:line="600" w:lineRule="exac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一、项目需求</w:t>
      </w:r>
    </w:p>
    <w:p>
      <w:pPr>
        <w:spacing w:line="600" w:lineRule="exact"/>
        <w:jc w:val="center"/>
        <w:rPr>
          <w:rFonts w:ascii="Times New Roman" w:hAnsi="Times New Roman" w:eastAsia="方正小标宋简体" w:cs="Times New Roman"/>
          <w:color w:val="000000"/>
          <w:sz w:val="44"/>
          <w:szCs w:val="44"/>
        </w:rPr>
      </w:pPr>
    </w:p>
    <w:p>
      <w:pPr>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因公临时出国（境）服务项目需求表</w:t>
      </w:r>
    </w:p>
    <w:p>
      <w:pPr>
        <w:spacing w:line="600" w:lineRule="exact"/>
        <w:jc w:val="center"/>
        <w:rPr>
          <w:rFonts w:ascii="Times New Roman" w:hAnsi="Times New Roman" w:eastAsia="方正小标宋简体" w:cs="Times New Roman"/>
          <w:color w:val="000000"/>
          <w:sz w:val="44"/>
          <w:szCs w:val="44"/>
        </w:rPr>
      </w:pPr>
    </w:p>
    <w:tbl>
      <w:tblPr>
        <w:tblStyle w:val="3"/>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3091"/>
        <w:gridCol w:w="2068"/>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项目名称</w:t>
            </w:r>
          </w:p>
        </w:tc>
        <w:tc>
          <w:tcPr>
            <w:tcW w:w="76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eastAsia="zh-CN"/>
              </w:rPr>
              <w:t>省工商联团组</w:t>
            </w:r>
            <w:r>
              <w:rPr>
                <w:rFonts w:ascii="Times New Roman" w:hAnsi="Times New Roman" w:cs="Times New Roman"/>
                <w:sz w:val="24"/>
                <w:szCs w:val="24"/>
              </w:rPr>
              <w:t>出访</w:t>
            </w:r>
            <w:r>
              <w:rPr>
                <w:rFonts w:hint="eastAsia" w:ascii="Times New Roman" w:hAnsi="Times New Roman" w:cs="Times New Roman"/>
                <w:sz w:val="24"/>
                <w:szCs w:val="24"/>
                <w:lang w:eastAsia="zh-CN"/>
              </w:rPr>
              <w:t>肯尼亚、赞比亚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预算金额(元)</w:t>
            </w:r>
          </w:p>
        </w:tc>
        <w:tc>
          <w:tcPr>
            <w:tcW w:w="309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宋体" w:hAnsi="宋体" w:cs="宋体"/>
                <w:kern w:val="0"/>
                <w:sz w:val="24"/>
                <w:szCs w:val="24"/>
                <w:lang w:val="en-US" w:eastAsia="zh-CN"/>
              </w:rPr>
              <w:t>7.6</w:t>
            </w:r>
            <w:r>
              <w:rPr>
                <w:rFonts w:hint="eastAsia" w:ascii="宋体" w:hAnsi="宋体" w:eastAsia="宋体" w:cs="宋体"/>
                <w:kern w:val="0"/>
                <w:sz w:val="24"/>
                <w:szCs w:val="24"/>
                <w:lang w:val="en-US" w:eastAsia="zh-CN"/>
              </w:rPr>
              <w:t>万元</w:t>
            </w:r>
          </w:p>
        </w:tc>
        <w:tc>
          <w:tcPr>
            <w:tcW w:w="20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采购方式</w:t>
            </w:r>
          </w:p>
        </w:tc>
        <w:tc>
          <w:tcPr>
            <w:tcW w:w="24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采购单位</w:t>
            </w:r>
          </w:p>
        </w:tc>
        <w:tc>
          <w:tcPr>
            <w:tcW w:w="309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省</w:t>
            </w:r>
            <w:r>
              <w:rPr>
                <w:rFonts w:hint="eastAsia" w:ascii="Times New Roman" w:hAnsi="Times New Roman" w:cs="Times New Roman"/>
                <w:sz w:val="24"/>
                <w:szCs w:val="24"/>
                <w:lang w:eastAsia="zh-CN"/>
              </w:rPr>
              <w:t>工商联</w:t>
            </w:r>
          </w:p>
        </w:tc>
        <w:tc>
          <w:tcPr>
            <w:tcW w:w="20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采购单位地址</w:t>
            </w:r>
          </w:p>
        </w:tc>
        <w:tc>
          <w:tcPr>
            <w:tcW w:w="24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eastAsia="zh-CN"/>
              </w:rPr>
              <w:t>合肥市马鞍山路</w:t>
            </w:r>
            <w:r>
              <w:rPr>
                <w:rFonts w:hint="eastAsia" w:ascii="Times New Roman" w:hAnsi="Times New Roman" w:cs="Times New Roman"/>
                <w:sz w:val="24"/>
                <w:szCs w:val="24"/>
                <w:lang w:val="en-US" w:eastAsia="zh-CN"/>
              </w:rPr>
              <w:t>509号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团组负责人</w:t>
            </w:r>
          </w:p>
        </w:tc>
        <w:tc>
          <w:tcPr>
            <w:tcW w:w="309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李俊波</w:t>
            </w:r>
          </w:p>
        </w:tc>
        <w:tc>
          <w:tcPr>
            <w:tcW w:w="20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361" w:firstLineChars="150"/>
              <w:textAlignment w:val="auto"/>
              <w:rPr>
                <w:rFonts w:ascii="Times New Roman" w:hAnsi="Times New Roman" w:cs="Times New Roman"/>
                <w:b/>
                <w:sz w:val="24"/>
                <w:szCs w:val="24"/>
              </w:rPr>
            </w:pPr>
            <w:r>
              <w:rPr>
                <w:rFonts w:ascii="Times New Roman" w:hAnsi="Times New Roman" w:cs="Times New Roman"/>
                <w:b/>
                <w:sz w:val="24"/>
                <w:szCs w:val="24"/>
              </w:rPr>
              <w:t>联系电话</w:t>
            </w:r>
          </w:p>
        </w:tc>
        <w:tc>
          <w:tcPr>
            <w:tcW w:w="24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联系人</w:t>
            </w:r>
          </w:p>
        </w:tc>
        <w:tc>
          <w:tcPr>
            <w:tcW w:w="309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邵宗跃</w:t>
            </w:r>
          </w:p>
        </w:tc>
        <w:tc>
          <w:tcPr>
            <w:tcW w:w="20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361" w:firstLineChars="150"/>
              <w:textAlignment w:val="auto"/>
              <w:rPr>
                <w:rFonts w:ascii="Times New Roman" w:hAnsi="Times New Roman" w:cs="Times New Roman"/>
                <w:b/>
                <w:sz w:val="24"/>
                <w:szCs w:val="24"/>
              </w:rPr>
            </w:pPr>
            <w:r>
              <w:rPr>
                <w:rFonts w:ascii="Times New Roman" w:hAnsi="Times New Roman" w:cs="Times New Roman"/>
                <w:b/>
                <w:sz w:val="24"/>
                <w:szCs w:val="24"/>
              </w:rPr>
              <w:t>联系电话</w:t>
            </w:r>
          </w:p>
        </w:tc>
        <w:tc>
          <w:tcPr>
            <w:tcW w:w="249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62999936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采购需求</w:t>
            </w:r>
          </w:p>
        </w:tc>
        <w:tc>
          <w:tcPr>
            <w:tcW w:w="76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b/>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根据省外办工作部署，我会今年因公临时组团出访</w:t>
            </w:r>
            <w:r>
              <w:rPr>
                <w:rFonts w:hint="eastAsia" w:ascii="宋体" w:hAnsi="宋体" w:cs="宋体"/>
                <w:kern w:val="0"/>
                <w:sz w:val="24"/>
                <w:szCs w:val="24"/>
                <w:lang w:val="en-US" w:eastAsia="zh-CN"/>
              </w:rPr>
              <w:t>肯尼亚、赞比亚</w:t>
            </w:r>
            <w:r>
              <w:rPr>
                <w:rFonts w:hint="eastAsia" w:ascii="宋体" w:hAnsi="宋体" w:eastAsia="宋体" w:cs="宋体"/>
                <w:kern w:val="0"/>
                <w:sz w:val="24"/>
                <w:szCs w:val="24"/>
                <w:lang w:val="en-US" w:eastAsia="zh-CN"/>
              </w:rPr>
              <w:t>，团组最高预算限额为人民币</w:t>
            </w:r>
            <w:r>
              <w:rPr>
                <w:rFonts w:hint="eastAsia" w:ascii="宋体" w:hAnsi="宋体" w:cs="宋体"/>
                <w:kern w:val="0"/>
                <w:sz w:val="24"/>
                <w:szCs w:val="24"/>
                <w:lang w:val="en-US" w:eastAsia="zh-CN"/>
              </w:rPr>
              <w:t>7.6</w:t>
            </w:r>
            <w:r>
              <w:rPr>
                <w:rFonts w:hint="eastAsia" w:ascii="宋体" w:hAnsi="宋体" w:eastAsia="宋体" w:cs="宋体"/>
                <w:kern w:val="0"/>
                <w:sz w:val="24"/>
                <w:szCs w:val="24"/>
                <w:lang w:val="en-US" w:eastAsia="zh-CN"/>
              </w:rPr>
              <w:t>万元，时长</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lang w:val="en-US" w:eastAsia="zh-CN"/>
              </w:rPr>
              <w:t>天。经费主要用于保障出国团组2名公务人员国外开支经费（包括国际旅费、食宿费、公杂费、国外城市间交通费及其它费用）。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24"/>
                <w:szCs w:val="24"/>
              </w:rPr>
            </w:pPr>
            <w:r>
              <w:rPr>
                <w:rFonts w:ascii="Times New Roman" w:hAnsi="Times New Roman" w:cs="Times New Roman"/>
                <w:b/>
                <w:sz w:val="24"/>
                <w:szCs w:val="24"/>
              </w:rPr>
              <w:t>资质要求</w:t>
            </w:r>
          </w:p>
        </w:tc>
        <w:tc>
          <w:tcPr>
            <w:tcW w:w="7655" w:type="dxa"/>
            <w:gridSpan w:val="3"/>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121"/>
              <w:textAlignment w:val="auto"/>
              <w:rPr>
                <w:rFonts w:ascii="Times New Roman" w:hAnsi="Times New Roman" w:cs="Times New Roman"/>
                <w:sz w:val="24"/>
                <w:szCs w:val="24"/>
              </w:rPr>
            </w:pPr>
            <w:r>
              <w:rPr>
                <w:rFonts w:hint="eastAsia" w:ascii="Times New Roman" w:hAnsi="Times New Roman" w:cs="Times New Roman"/>
                <w:sz w:val="24"/>
                <w:szCs w:val="24"/>
                <w:lang w:eastAsia="zh-CN"/>
              </w:rPr>
              <w:t>正规营业执照</w:t>
            </w:r>
            <w:r>
              <w:rPr>
                <w:rFonts w:hint="eastAsia" w:ascii="Times New Roman" w:hAnsi="Times New Roman" w:cs="Times New Roman"/>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2244"/>
              <w:textAlignment w:val="auto"/>
              <w:rPr>
                <w:rFonts w:ascii="Times New Roman" w:hAnsi="Times New Roman" w:cs="Times New Roman"/>
                <w:sz w:val="24"/>
                <w:szCs w:val="24"/>
              </w:rPr>
            </w:pPr>
            <w:r>
              <w:rPr>
                <w:rFonts w:ascii="Times New Roman" w:hAnsi="Times New Roman" w:cs="Times New Roman"/>
                <w:sz w:val="24"/>
                <w:szCs w:val="24"/>
              </w:rPr>
              <w:t>具有</w:t>
            </w:r>
            <w:r>
              <w:rPr>
                <w:rFonts w:hint="eastAsia" w:ascii="Times New Roman" w:hAnsi="Times New Roman" w:cs="Times New Roman"/>
                <w:sz w:val="24"/>
                <w:szCs w:val="24"/>
                <w:lang w:eastAsia="zh-CN"/>
              </w:rPr>
              <w:t>为</w:t>
            </w:r>
            <w:r>
              <w:rPr>
                <w:rFonts w:ascii="Times New Roman" w:hAnsi="Times New Roman" w:cs="Times New Roman"/>
                <w:sz w:val="24"/>
                <w:szCs w:val="24"/>
              </w:rPr>
              <w:t>行政事业单位</w:t>
            </w:r>
            <w:r>
              <w:rPr>
                <w:rFonts w:hint="eastAsia" w:ascii="Times New Roman" w:hAnsi="Times New Roman" w:cs="Times New Roman"/>
                <w:sz w:val="24"/>
                <w:szCs w:val="24"/>
                <w:lang w:eastAsia="zh-CN"/>
              </w:rPr>
              <w:t>、</w:t>
            </w:r>
            <w:r>
              <w:rPr>
                <w:rFonts w:ascii="Times New Roman" w:hAnsi="Times New Roman" w:cs="Times New Roman"/>
                <w:sz w:val="24"/>
                <w:szCs w:val="24"/>
              </w:rPr>
              <w:t>群团组织</w:t>
            </w:r>
            <w:r>
              <w:rPr>
                <w:rFonts w:hint="eastAsia" w:ascii="宋体" w:hAnsi="宋体" w:cs="宋体"/>
                <w:sz w:val="24"/>
                <w:szCs w:val="24"/>
                <w:lang w:val="en-US" w:eastAsia="zh-CN"/>
              </w:rPr>
              <w:t>因公出访</w:t>
            </w:r>
            <w:r>
              <w:rPr>
                <w:rFonts w:hint="eastAsia" w:ascii="Times New Roman" w:hAnsi="Times New Roman" w:cs="Times New Roman"/>
                <w:sz w:val="24"/>
                <w:szCs w:val="24"/>
                <w:lang w:eastAsia="zh-CN"/>
              </w:rPr>
              <w:t>团组</w:t>
            </w:r>
            <w:r>
              <w:rPr>
                <w:rFonts w:ascii="Times New Roman" w:hAnsi="Times New Roman" w:cs="Times New Roman"/>
                <w:sz w:val="24"/>
                <w:szCs w:val="24"/>
              </w:rPr>
              <w:t>境外服务</w:t>
            </w:r>
            <w:r>
              <w:rPr>
                <w:rFonts w:hint="eastAsia" w:ascii="Times New Roman" w:hAnsi="Times New Roman" w:cs="Times New Roman"/>
                <w:sz w:val="24"/>
                <w:szCs w:val="24"/>
                <w:lang w:eastAsia="zh-CN"/>
              </w:rPr>
              <w:t>项目</w:t>
            </w:r>
            <w:r>
              <w:rPr>
                <w:rFonts w:ascii="Times New Roman" w:hAnsi="Times New Roman" w:cs="Times New Roman"/>
                <w:sz w:val="24"/>
                <w:szCs w:val="24"/>
              </w:rPr>
              <w:t>业绩。</w:t>
            </w:r>
          </w:p>
        </w:tc>
      </w:tr>
    </w:tbl>
    <w:p>
      <w:pPr>
        <w:spacing w:line="56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二、</w:t>
      </w:r>
      <w:r>
        <w:rPr>
          <w:rFonts w:hint="eastAsia" w:ascii="Times New Roman" w:hAnsi="Times New Roman" w:eastAsia="黑体" w:cs="Times New Roman"/>
          <w:sz w:val="24"/>
          <w:szCs w:val="24"/>
        </w:rPr>
        <w:t>响应</w:t>
      </w:r>
      <w:r>
        <w:rPr>
          <w:rFonts w:ascii="Times New Roman" w:hAnsi="Times New Roman" w:eastAsia="黑体" w:cs="Times New Roman"/>
          <w:sz w:val="24"/>
          <w:szCs w:val="24"/>
        </w:rPr>
        <w:t>文件要求</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1.供应商提供的响应文件必须按照项目进行整体编制并报价，既要报总价又要进行分项目明细报价，不得漏报。</w:t>
      </w:r>
    </w:p>
    <w:p>
      <w:pPr>
        <w:spacing w:line="520" w:lineRule="exact"/>
        <w:ind w:firstLine="480" w:firstLineChars="200"/>
        <w:rPr>
          <w:rFonts w:ascii="宋体" w:hAnsi="宋体" w:cs="宋体"/>
          <w:sz w:val="24"/>
          <w:szCs w:val="24"/>
        </w:rPr>
      </w:pPr>
      <w:r>
        <w:rPr>
          <w:rFonts w:hint="eastAsia" w:ascii="宋体" w:hAnsi="宋体" w:cs="宋体"/>
          <w:sz w:val="24"/>
          <w:szCs w:val="24"/>
        </w:rPr>
        <w:t>2.供应商提供响应文件服务方案、进度安排、保障措施等。</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3.供应商对其所提供的服务，凡属于国家实行许可、认证或者注册管理的，必须在响应文件中附有相应的证明材料。</w:t>
      </w:r>
    </w:p>
    <w:p>
      <w:pPr>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4.供应商须提供为</w:t>
      </w:r>
      <w:r>
        <w:rPr>
          <w:rFonts w:ascii="Times New Roman" w:hAnsi="Times New Roman" w:cs="Times New Roman"/>
          <w:sz w:val="24"/>
          <w:szCs w:val="24"/>
        </w:rPr>
        <w:t>行政事业单位</w:t>
      </w:r>
      <w:r>
        <w:rPr>
          <w:rFonts w:hint="eastAsia" w:ascii="Times New Roman" w:hAnsi="Times New Roman" w:cs="Times New Roman"/>
          <w:sz w:val="24"/>
          <w:szCs w:val="24"/>
          <w:lang w:eastAsia="zh-CN"/>
        </w:rPr>
        <w:t>、</w:t>
      </w:r>
      <w:r>
        <w:rPr>
          <w:rFonts w:ascii="Times New Roman" w:hAnsi="Times New Roman" w:cs="Times New Roman"/>
          <w:sz w:val="24"/>
          <w:szCs w:val="24"/>
        </w:rPr>
        <w:t>群团组织</w:t>
      </w:r>
      <w:r>
        <w:rPr>
          <w:rFonts w:hint="eastAsia" w:ascii="宋体" w:hAnsi="宋体" w:cs="宋体"/>
          <w:sz w:val="24"/>
          <w:szCs w:val="24"/>
          <w:lang w:val="en-US" w:eastAsia="zh-CN"/>
        </w:rPr>
        <w:t>因公出访团组境外服务项目的业绩合同扫描件（影印件）及相关证明材料。</w:t>
      </w:r>
      <w:r>
        <w:rPr>
          <w:rFonts w:hint="eastAsia" w:ascii="宋体" w:hAnsi="宋体" w:cs="宋体"/>
          <w:sz w:val="24"/>
          <w:szCs w:val="24"/>
        </w:rPr>
        <w:t>供应商</w:t>
      </w:r>
      <w:r>
        <w:rPr>
          <w:rFonts w:hint="eastAsia" w:ascii="宋体" w:hAnsi="宋体" w:cs="宋体"/>
          <w:sz w:val="24"/>
          <w:szCs w:val="24"/>
          <w:lang w:eastAsia="zh-CN"/>
        </w:rPr>
        <w:t>接受省外办指派服务省部级团组，出于保密等原因不能提供</w:t>
      </w:r>
      <w:r>
        <w:rPr>
          <w:rFonts w:hint="eastAsia" w:ascii="宋体" w:hAnsi="宋体" w:cs="宋体"/>
          <w:sz w:val="24"/>
          <w:szCs w:val="24"/>
        </w:rPr>
        <w:t>相应</w:t>
      </w:r>
      <w:r>
        <w:rPr>
          <w:rFonts w:hint="eastAsia" w:ascii="宋体" w:hAnsi="宋体" w:cs="宋体"/>
          <w:sz w:val="24"/>
          <w:szCs w:val="24"/>
          <w:lang w:eastAsia="zh-CN"/>
        </w:rPr>
        <w:t>业绩</w:t>
      </w:r>
      <w:r>
        <w:rPr>
          <w:rFonts w:hint="eastAsia" w:ascii="宋体" w:hAnsi="宋体" w:cs="宋体"/>
          <w:sz w:val="24"/>
          <w:szCs w:val="24"/>
        </w:rPr>
        <w:t>证明材料</w:t>
      </w:r>
      <w:r>
        <w:rPr>
          <w:rFonts w:hint="eastAsia" w:ascii="宋体" w:hAnsi="宋体" w:cs="宋体"/>
          <w:sz w:val="24"/>
          <w:szCs w:val="24"/>
          <w:lang w:eastAsia="zh-CN"/>
        </w:rPr>
        <w:t>的，可作出书面说明，由采购单位向省外办进行核实。</w:t>
      </w:r>
    </w:p>
    <w:p>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.响应文件须有签章。并将响应文件装订、密封和递交。</w:t>
      </w:r>
    </w:p>
    <w:p>
      <w:pPr>
        <w:spacing w:line="520" w:lineRule="exact"/>
        <w:ind w:firstLine="480" w:firstLineChars="200"/>
        <w:rPr>
          <w:rFonts w:hint="eastAsia" w:ascii="Times New Roman" w:hAnsi="Times New Roman" w:eastAsia="黑体" w:cs="Times New Roman"/>
          <w:sz w:val="24"/>
          <w:szCs w:val="24"/>
          <w:lang w:eastAsia="zh-CN"/>
        </w:rPr>
      </w:pPr>
      <w:r>
        <w:rPr>
          <w:rFonts w:hint="eastAsia" w:ascii="Times New Roman" w:hAnsi="Times New Roman" w:eastAsia="黑体" w:cs="Times New Roman"/>
          <w:sz w:val="24"/>
          <w:szCs w:val="24"/>
        </w:rPr>
        <w:t>三</w:t>
      </w:r>
      <w:r>
        <w:rPr>
          <w:rFonts w:ascii="Times New Roman" w:hAnsi="Times New Roman" w:eastAsia="黑体" w:cs="Times New Roman"/>
          <w:sz w:val="24"/>
          <w:szCs w:val="24"/>
        </w:rPr>
        <w:t>、项目评审</w:t>
      </w:r>
      <w:r>
        <w:rPr>
          <w:rFonts w:hint="eastAsia" w:ascii="Times New Roman" w:hAnsi="Times New Roman" w:eastAsia="黑体" w:cs="Times New Roman"/>
          <w:sz w:val="24"/>
          <w:szCs w:val="24"/>
          <w:lang w:eastAsia="zh-CN"/>
        </w:rPr>
        <w:t>办法</w:t>
      </w:r>
    </w:p>
    <w:p>
      <w:pPr>
        <w:spacing w:line="520" w:lineRule="exact"/>
        <w:ind w:firstLine="480" w:firstLineChars="200"/>
        <w:rPr>
          <w:rFonts w:ascii="宋体" w:hAnsi="宋体" w:cs="宋体"/>
          <w:sz w:val="24"/>
          <w:szCs w:val="24"/>
        </w:rPr>
      </w:pPr>
      <w:r>
        <w:rPr>
          <w:rFonts w:ascii="宋体" w:hAnsi="宋体" w:cs="宋体"/>
          <w:sz w:val="24"/>
          <w:szCs w:val="24"/>
        </w:rPr>
        <w:t>1.供应商应当认真阅读</w:t>
      </w:r>
      <w:r>
        <w:rPr>
          <w:rFonts w:ascii="宋体" w:hAnsi="宋体" w:cs="宋体"/>
          <w:sz w:val="24"/>
          <w:szCs w:val="24"/>
          <w:lang w:val="en-US"/>
        </w:rPr>
        <w:t>竞争性磋商</w:t>
      </w:r>
      <w:r>
        <w:rPr>
          <w:rFonts w:hint="eastAsia" w:ascii="宋体" w:hAnsi="宋体" w:cs="宋体"/>
          <w:sz w:val="24"/>
          <w:szCs w:val="24"/>
        </w:rPr>
        <w:t>邀请</w:t>
      </w:r>
      <w:r>
        <w:rPr>
          <w:rFonts w:ascii="宋体" w:hAnsi="宋体" w:cs="宋体"/>
          <w:sz w:val="24"/>
          <w:szCs w:val="24"/>
        </w:rPr>
        <w:t>文件。如对</w:t>
      </w:r>
      <w:r>
        <w:rPr>
          <w:rFonts w:hint="eastAsia" w:ascii="宋体" w:hAnsi="宋体" w:cs="宋体"/>
          <w:sz w:val="24"/>
          <w:szCs w:val="24"/>
        </w:rPr>
        <w:t>邀请</w:t>
      </w:r>
      <w:r>
        <w:rPr>
          <w:rFonts w:ascii="宋体" w:hAnsi="宋体" w:cs="宋体"/>
          <w:sz w:val="24"/>
          <w:szCs w:val="24"/>
        </w:rPr>
        <w:t>文件作出报价，即表示认可了本单位提出的各项要求，且不可撤回。</w:t>
      </w:r>
    </w:p>
    <w:p>
      <w:pPr>
        <w:spacing w:line="520" w:lineRule="exact"/>
        <w:ind w:firstLine="480" w:firstLineChars="200"/>
        <w:rPr>
          <w:rFonts w:ascii="宋体" w:hAnsi="宋体" w:cs="宋体"/>
          <w:sz w:val="24"/>
          <w:szCs w:val="24"/>
        </w:rPr>
      </w:pPr>
      <w:r>
        <w:rPr>
          <w:rFonts w:ascii="宋体" w:hAnsi="宋体" w:cs="宋体"/>
          <w:sz w:val="24"/>
          <w:szCs w:val="24"/>
        </w:rPr>
        <w:t>2.采用综合评分法。成交供应商的报价即为成交的合同价。</w:t>
      </w:r>
    </w:p>
    <w:p>
      <w:pPr>
        <w:spacing w:line="520" w:lineRule="exact"/>
        <w:ind w:firstLine="480" w:firstLineChars="200"/>
        <w:rPr>
          <w:rFonts w:ascii="宋体" w:hAnsi="宋体" w:cs="宋体"/>
          <w:sz w:val="24"/>
          <w:szCs w:val="24"/>
        </w:rPr>
      </w:pPr>
      <w:r>
        <w:rPr>
          <w:rFonts w:ascii="宋体" w:hAnsi="宋体" w:cs="宋体"/>
          <w:sz w:val="24"/>
          <w:szCs w:val="24"/>
        </w:rPr>
        <w:t>3.具体评审方法。对供应商的</w:t>
      </w:r>
      <w:r>
        <w:rPr>
          <w:rFonts w:hint="eastAsia" w:ascii="宋体" w:hAnsi="宋体" w:cs="宋体"/>
          <w:sz w:val="24"/>
          <w:szCs w:val="24"/>
        </w:rPr>
        <w:t>邀请文件</w:t>
      </w:r>
      <w:r>
        <w:rPr>
          <w:rFonts w:ascii="宋体" w:hAnsi="宋体" w:cs="宋体"/>
          <w:sz w:val="24"/>
          <w:szCs w:val="24"/>
        </w:rPr>
        <w:t>就</w:t>
      </w:r>
      <w:r>
        <w:rPr>
          <w:rFonts w:hint="eastAsia" w:ascii="宋体" w:hAnsi="宋体" w:cs="宋体"/>
          <w:sz w:val="24"/>
          <w:szCs w:val="24"/>
          <w:lang w:eastAsia="zh-CN"/>
        </w:rPr>
        <w:t>价格、</w:t>
      </w:r>
      <w:r>
        <w:rPr>
          <w:rFonts w:ascii="宋体" w:hAnsi="宋体" w:cs="宋体"/>
          <w:sz w:val="24"/>
          <w:szCs w:val="24"/>
        </w:rPr>
        <w:t>技术、资信等因素进行评分。</w:t>
      </w:r>
    </w:p>
    <w:p>
      <w:pPr>
        <w:spacing w:line="520" w:lineRule="exact"/>
        <w:ind w:firstLine="480" w:firstLineChars="200"/>
        <w:rPr>
          <w:rFonts w:hint="eastAsia" w:ascii="宋体" w:hAnsi="宋体" w:eastAsia="宋体" w:cs="宋体"/>
          <w:sz w:val="24"/>
          <w:szCs w:val="24"/>
          <w:lang w:eastAsia="zh-CN"/>
        </w:rPr>
      </w:pPr>
      <w:r>
        <w:rPr>
          <w:rFonts w:ascii="宋体" w:hAnsi="宋体" w:cs="宋体"/>
          <w:sz w:val="24"/>
          <w:szCs w:val="24"/>
        </w:rPr>
        <w:t>本项目价格分值占总分值的权重为</w:t>
      </w:r>
      <w:r>
        <w:rPr>
          <w:rFonts w:ascii="宋体" w:hAnsi="宋体" w:cs="宋体"/>
          <w:sz w:val="24"/>
          <w:szCs w:val="24"/>
          <w:lang w:val="en-US"/>
        </w:rPr>
        <w:t>20</w:t>
      </w:r>
      <w:r>
        <w:rPr>
          <w:rFonts w:ascii="宋体" w:hAnsi="宋体" w:cs="宋体"/>
          <w:sz w:val="24"/>
          <w:szCs w:val="24"/>
        </w:rPr>
        <w:t>%</w:t>
      </w:r>
      <w:r>
        <w:rPr>
          <w:rFonts w:hint="eastAsia" w:ascii="宋体" w:hAnsi="宋体" w:cs="宋体"/>
          <w:sz w:val="24"/>
          <w:szCs w:val="24"/>
          <w:lang w:eastAsia="zh-CN"/>
        </w:rPr>
        <w:t>，</w:t>
      </w:r>
      <w:r>
        <w:rPr>
          <w:rFonts w:ascii="宋体" w:hAnsi="宋体" w:cs="宋体"/>
          <w:sz w:val="24"/>
          <w:szCs w:val="24"/>
        </w:rPr>
        <w:t>技术及资信分占总分值的权重</w:t>
      </w:r>
      <w:r>
        <w:rPr>
          <w:rFonts w:hint="eastAsia" w:ascii="宋体" w:hAnsi="宋体" w:cs="宋体"/>
          <w:sz w:val="24"/>
          <w:szCs w:val="24"/>
          <w:lang w:eastAsia="zh-CN"/>
        </w:rPr>
        <w:t>分别</w:t>
      </w:r>
      <w:r>
        <w:rPr>
          <w:rFonts w:ascii="宋体" w:hAnsi="宋体" w:cs="宋体"/>
          <w:sz w:val="24"/>
          <w:szCs w:val="24"/>
        </w:rPr>
        <w:t>为</w:t>
      </w:r>
      <w:r>
        <w:rPr>
          <w:rFonts w:hint="eastAsia" w:ascii="宋体" w:hAnsi="宋体" w:cs="宋体"/>
          <w:sz w:val="24"/>
          <w:szCs w:val="24"/>
          <w:lang w:val="en-US" w:eastAsia="zh-CN"/>
        </w:rPr>
        <w:t>40</w:t>
      </w:r>
      <w:r>
        <w:rPr>
          <w:rFonts w:ascii="宋体" w:hAnsi="宋体" w:cs="宋体"/>
          <w:sz w:val="24"/>
          <w:szCs w:val="24"/>
        </w:rPr>
        <w:t>%</w:t>
      </w:r>
      <w:r>
        <w:rPr>
          <w:rFonts w:hint="eastAsia" w:ascii="宋体" w:hAnsi="宋体" w:cs="宋体"/>
          <w:sz w:val="24"/>
          <w:szCs w:val="24"/>
          <w:lang w:eastAsia="zh-CN"/>
        </w:rPr>
        <w:t>。</w:t>
      </w:r>
    </w:p>
    <w:p>
      <w:pPr>
        <w:spacing w:line="520" w:lineRule="exact"/>
        <w:ind w:firstLine="480" w:firstLineChars="200"/>
        <w:rPr>
          <w:rFonts w:ascii="宋体" w:hAnsi="宋体" w:cs="宋体"/>
          <w:sz w:val="24"/>
          <w:szCs w:val="24"/>
        </w:rPr>
      </w:pPr>
      <w:r>
        <w:rPr>
          <w:rFonts w:ascii="宋体" w:hAnsi="宋体" w:cs="宋体"/>
          <w:sz w:val="24"/>
          <w:szCs w:val="24"/>
        </w:rPr>
        <w:t>（1）价格分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noWrap w:val="0"/>
            <w:vAlign w:val="center"/>
          </w:tcPr>
          <w:p>
            <w:pPr>
              <w:adjustRightInd w:val="0"/>
              <w:snapToGrid w:val="0"/>
              <w:spacing w:line="320" w:lineRule="exact"/>
              <w:rPr>
                <w:rFonts w:ascii="Times New Roman" w:hAnsi="Times New Roman" w:eastAsia="仿宋" w:cs="Times New Roman"/>
                <w:sz w:val="24"/>
                <w:szCs w:val="24"/>
              </w:rPr>
            </w:pPr>
            <w:r>
              <w:rPr>
                <w:rFonts w:ascii="Times New Roman" w:hAnsi="Times New Roman" w:cs="Times New Roman"/>
                <w:sz w:val="24"/>
                <w:szCs w:val="24"/>
              </w:rPr>
              <w:t>价格分（</w:t>
            </w:r>
            <w:r>
              <w:rPr>
                <w:rFonts w:ascii="Times New Roman" w:hAnsi="Times New Roman" w:cs="Times New Roman"/>
                <w:sz w:val="24"/>
                <w:szCs w:val="24"/>
                <w:lang w:val="en-US"/>
              </w:rPr>
              <w:t>2</w:t>
            </w:r>
            <w:r>
              <w:rPr>
                <w:rFonts w:hint="eastAsia" w:ascii="Times New Roman" w:hAnsi="Times New Roman" w:cs="Times New Roman"/>
                <w:sz w:val="24"/>
                <w:szCs w:val="24"/>
              </w:rPr>
              <w:t>0</w:t>
            </w:r>
            <w:r>
              <w:rPr>
                <w:rFonts w:ascii="Times New Roman" w:hAnsi="Times New Roman" w:cs="Times New Roman"/>
                <w:sz w:val="24"/>
                <w:szCs w:val="24"/>
              </w:rPr>
              <w:t>分）</w:t>
            </w:r>
          </w:p>
        </w:tc>
        <w:tc>
          <w:tcPr>
            <w:tcW w:w="6684" w:type="dxa"/>
            <w:noWrap w:val="0"/>
            <w:vAlign w:val="top"/>
          </w:tcPr>
          <w:p>
            <w:pPr>
              <w:adjustRightInd w:val="0"/>
              <w:snapToGrid w:val="0"/>
              <w:spacing w:line="400" w:lineRule="exact"/>
              <w:rPr>
                <w:rFonts w:hint="eastAsia" w:ascii="Times New Roman" w:hAnsi="Times New Roman" w:eastAsia="宋体" w:cs="Times New Roman"/>
                <w:sz w:val="24"/>
                <w:szCs w:val="24"/>
                <w:lang w:eastAsia="zh-CN"/>
              </w:rPr>
            </w:pPr>
            <w:r>
              <w:rPr>
                <w:rFonts w:ascii="Times New Roman" w:hAnsi="Times New Roman" w:cs="Times New Roman"/>
                <w:sz w:val="24"/>
                <w:szCs w:val="24"/>
              </w:rPr>
              <w:t>价格分统一采用最低价优先</w:t>
            </w:r>
            <w:r>
              <w:rPr>
                <w:rFonts w:hint="eastAsia" w:ascii="Times New Roman" w:hAnsi="Times New Roman" w:cs="Times New Roman"/>
                <w:sz w:val="24"/>
                <w:szCs w:val="24"/>
                <w:lang w:eastAsia="zh-CN"/>
              </w:rPr>
              <w:t>法</w:t>
            </w:r>
            <w:r>
              <w:rPr>
                <w:rFonts w:ascii="Times New Roman" w:hAnsi="Times New Roman" w:cs="Times New Roman"/>
                <w:sz w:val="24"/>
                <w:szCs w:val="24"/>
              </w:rPr>
              <w:t>计算，即满足采购文件要求且最后报价最低的供应商价格为基准价，其价格分满分为</w:t>
            </w:r>
            <w:r>
              <w:rPr>
                <w:rFonts w:ascii="Times New Roman" w:hAnsi="Times New Roman" w:cs="Times New Roman"/>
                <w:sz w:val="24"/>
                <w:szCs w:val="24"/>
                <w:lang w:val="en-US"/>
              </w:rPr>
              <w:t>2</w:t>
            </w:r>
            <w:r>
              <w:rPr>
                <w:rFonts w:hint="eastAsia" w:ascii="Times New Roman" w:hAnsi="Times New Roman" w:cs="Times New Roman"/>
                <w:sz w:val="24"/>
                <w:szCs w:val="24"/>
              </w:rPr>
              <w:t>0</w:t>
            </w:r>
            <w:r>
              <w:rPr>
                <w:rFonts w:ascii="Times New Roman" w:hAnsi="Times New Roman" w:cs="Times New Roman"/>
                <w:sz w:val="24"/>
                <w:szCs w:val="24"/>
              </w:rPr>
              <w:t>分，其他合格供应商的价格统一按照下列公式计算：报价得分=</w:t>
            </w:r>
            <w:r>
              <w:rPr>
                <w:rFonts w:hint="eastAsia" w:ascii="Times New Roman" w:hAnsi="Times New Roman" w:cs="Times New Roman"/>
                <w:sz w:val="24"/>
                <w:szCs w:val="24"/>
              </w:rPr>
              <w:t>（基准价/最后报价）</w:t>
            </w:r>
            <w:r>
              <w:rPr>
                <w:rFonts w:ascii="Arial" w:hAnsi="Arial" w:cs="Arial"/>
                <w:sz w:val="24"/>
                <w:szCs w:val="24"/>
              </w:rPr>
              <w:t>×</w:t>
            </w:r>
            <w:r>
              <w:rPr>
                <w:rFonts w:ascii="Arial" w:hAnsi="Arial" w:cs="Arial"/>
                <w:sz w:val="24"/>
                <w:szCs w:val="24"/>
                <w:lang w:val="en-US"/>
              </w:rPr>
              <w:t>20</w:t>
            </w:r>
            <w:r>
              <w:rPr>
                <w:rFonts w:hint="eastAsia" w:ascii="Times New Roman" w:hAnsi="Times New Roman" w:cs="Times New Roman"/>
                <w:sz w:val="24"/>
                <w:szCs w:val="24"/>
              </w:rPr>
              <w:t>%</w:t>
            </w:r>
            <w:r>
              <w:rPr>
                <w:rFonts w:ascii="Arial" w:hAnsi="Arial" w:cs="Arial"/>
                <w:sz w:val="24"/>
                <w:szCs w:val="24"/>
              </w:rPr>
              <w:t>×</w:t>
            </w:r>
            <w:r>
              <w:rPr>
                <w:rFonts w:hint="eastAsia" w:ascii="Times New Roman" w:hAnsi="Times New Roman" w:cs="Times New Roman"/>
                <w:sz w:val="24"/>
                <w:szCs w:val="24"/>
              </w:rPr>
              <w:t>100</w:t>
            </w:r>
            <w:r>
              <w:rPr>
                <w:rFonts w:hint="eastAsia" w:ascii="Times New Roman" w:hAnsi="Times New Roman" w:cs="Times New Roman"/>
                <w:sz w:val="24"/>
                <w:szCs w:val="24"/>
                <w:lang w:eastAsia="zh-CN"/>
              </w:rPr>
              <w:t>。</w:t>
            </w:r>
          </w:p>
          <w:p>
            <w:pPr>
              <w:adjustRightInd w:val="0"/>
              <w:snapToGrid w:val="0"/>
              <w:spacing w:line="400" w:lineRule="exact"/>
              <w:rPr>
                <w:rFonts w:ascii="Times New Roman" w:hAnsi="Times New Roman" w:cs="Times New Roman"/>
                <w:sz w:val="24"/>
                <w:szCs w:val="24"/>
              </w:rPr>
            </w:pPr>
            <w:r>
              <w:rPr>
                <w:rFonts w:ascii="Times New Roman" w:hAnsi="Times New Roman" w:cs="Times New Roman"/>
                <w:sz w:val="24"/>
                <w:szCs w:val="24"/>
              </w:rPr>
              <w:t>供应商报价不得高于预算。</w:t>
            </w:r>
          </w:p>
        </w:tc>
      </w:tr>
    </w:tbl>
    <w:p>
      <w:pPr>
        <w:spacing w:line="520" w:lineRule="exact"/>
        <w:ind w:firstLine="480" w:firstLineChars="200"/>
        <w:rPr>
          <w:rFonts w:ascii="宋体" w:hAnsi="宋体" w:cs="宋体"/>
          <w:sz w:val="24"/>
          <w:szCs w:val="24"/>
        </w:rPr>
      </w:pPr>
      <w:r>
        <w:rPr>
          <w:rFonts w:ascii="宋体" w:hAnsi="宋体" w:cs="宋体"/>
          <w:sz w:val="24"/>
          <w:szCs w:val="24"/>
        </w:rPr>
        <w:t>（2）技术及资信分的综合</w:t>
      </w:r>
      <w:bookmarkStart w:id="0" w:name="_GoBack"/>
      <w:bookmarkEnd w:id="0"/>
      <w:r>
        <w:rPr>
          <w:rFonts w:ascii="宋体" w:hAnsi="宋体" w:cs="宋体"/>
          <w:sz w:val="24"/>
          <w:szCs w:val="24"/>
        </w:rPr>
        <w:t>评价指标详见下表：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101"/>
        <w:gridCol w:w="2783"/>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26" w:type="dxa"/>
            <w:noWrap w:val="0"/>
            <w:vAlign w:val="center"/>
          </w:tcPr>
          <w:p>
            <w:pPr>
              <w:adjustRightInd w:val="0"/>
              <w:snapToGrid w:val="0"/>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项目</w:t>
            </w:r>
          </w:p>
        </w:tc>
        <w:tc>
          <w:tcPr>
            <w:tcW w:w="2268" w:type="dxa"/>
            <w:noWrap w:val="0"/>
            <w:vAlign w:val="center"/>
          </w:tcPr>
          <w:p>
            <w:pPr>
              <w:adjustRightInd w:val="0"/>
              <w:snapToGrid w:val="0"/>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评分因素</w:t>
            </w:r>
          </w:p>
        </w:tc>
        <w:tc>
          <w:tcPr>
            <w:tcW w:w="3001" w:type="dxa"/>
            <w:noWrap w:val="0"/>
            <w:vAlign w:val="center"/>
          </w:tcPr>
          <w:p>
            <w:pPr>
              <w:adjustRightInd w:val="0"/>
              <w:snapToGrid w:val="0"/>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评分办法</w:t>
            </w:r>
          </w:p>
        </w:tc>
        <w:tc>
          <w:tcPr>
            <w:tcW w:w="2265" w:type="dxa"/>
            <w:noWrap w:val="0"/>
            <w:vAlign w:val="center"/>
          </w:tcPr>
          <w:p>
            <w:pPr>
              <w:adjustRightInd w:val="0"/>
              <w:snapToGrid w:val="0"/>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adjustRightInd w:val="0"/>
              <w:snapToGrid w:val="0"/>
              <w:spacing w:line="320" w:lineRule="exact"/>
              <w:rPr>
                <w:rFonts w:ascii="Times New Roman" w:hAnsi="Times New Roman" w:cs="Times New Roman"/>
                <w:sz w:val="24"/>
                <w:szCs w:val="24"/>
              </w:rPr>
            </w:pPr>
            <w:r>
              <w:rPr>
                <w:rFonts w:ascii="Times New Roman" w:hAnsi="Times New Roman" w:cs="Times New Roman"/>
                <w:sz w:val="24"/>
                <w:szCs w:val="24"/>
              </w:rPr>
              <w:t>技术分（</w:t>
            </w:r>
            <w:r>
              <w:rPr>
                <w:rFonts w:ascii="Times New Roman" w:hAnsi="Times New Roman" w:cs="Times New Roman"/>
                <w:sz w:val="24"/>
                <w:szCs w:val="24"/>
                <w:lang w:val="en-US"/>
              </w:rPr>
              <w:t>4</w:t>
            </w:r>
            <w:r>
              <w:rPr>
                <w:rFonts w:hint="eastAsia" w:ascii="Times New Roman" w:hAnsi="Times New Roman" w:cs="Times New Roman"/>
                <w:sz w:val="24"/>
                <w:szCs w:val="24"/>
              </w:rPr>
              <w:t>0</w:t>
            </w:r>
            <w:r>
              <w:rPr>
                <w:rFonts w:ascii="Times New Roman" w:hAnsi="Times New Roman" w:cs="Times New Roman"/>
                <w:sz w:val="24"/>
                <w:szCs w:val="24"/>
              </w:rPr>
              <w:t>分）</w:t>
            </w:r>
          </w:p>
        </w:tc>
        <w:tc>
          <w:tcPr>
            <w:tcW w:w="2268" w:type="dxa"/>
            <w:noWrap w:val="0"/>
            <w:vAlign w:val="center"/>
          </w:tcPr>
          <w:p>
            <w:pPr>
              <w:adjustRightInd w:val="0"/>
              <w:snapToGrid w:val="0"/>
              <w:spacing w:line="320" w:lineRule="exact"/>
              <w:rPr>
                <w:rFonts w:ascii="Times New Roman" w:hAnsi="Times New Roman" w:cs="Times New Roman"/>
                <w:sz w:val="24"/>
                <w:szCs w:val="24"/>
              </w:rPr>
            </w:pPr>
            <w:r>
              <w:rPr>
                <w:rFonts w:ascii="Times New Roman" w:hAnsi="Times New Roman" w:cs="Times New Roman"/>
                <w:sz w:val="24"/>
                <w:szCs w:val="24"/>
              </w:rPr>
              <w:t>项目服务方案</w:t>
            </w:r>
          </w:p>
        </w:tc>
        <w:tc>
          <w:tcPr>
            <w:tcW w:w="3001" w:type="dxa"/>
            <w:noWrap w:val="0"/>
            <w:vAlign w:val="top"/>
          </w:tcPr>
          <w:p>
            <w:pPr>
              <w:adjustRightInd w:val="0"/>
              <w:snapToGrid w:val="0"/>
              <w:spacing w:line="320" w:lineRule="exact"/>
              <w:jc w:val="left"/>
              <w:rPr>
                <w:rFonts w:hint="eastAsia" w:ascii="Times New Roman" w:hAnsi="Times New Roman" w:eastAsia="宋体" w:cs="Times New Roman"/>
                <w:sz w:val="24"/>
                <w:szCs w:val="24"/>
                <w:lang w:eastAsia="zh-CN"/>
              </w:rPr>
            </w:pPr>
            <w:r>
              <w:rPr>
                <w:rFonts w:ascii="Times New Roman" w:hAnsi="Times New Roman" w:cs="Times New Roman"/>
                <w:sz w:val="24"/>
                <w:szCs w:val="24"/>
              </w:rPr>
              <w:t>根据供应商所响应的服务方案情况由评审人员酌情评分。优秀：</w:t>
            </w:r>
            <w:r>
              <w:rPr>
                <w:rFonts w:ascii="Times New Roman" w:hAnsi="Times New Roman" w:cs="Times New Roman"/>
                <w:sz w:val="24"/>
                <w:szCs w:val="24"/>
                <w:lang w:val="en-US"/>
              </w:rPr>
              <w:t>16-</w:t>
            </w:r>
            <w:r>
              <w:rPr>
                <w:rFonts w:hint="default" w:ascii="Times New Roman" w:hAnsi="Times New Roman" w:cs="Times New Roman"/>
                <w:sz w:val="24"/>
                <w:szCs w:val="24"/>
                <w:lang w:val="en-US"/>
              </w:rPr>
              <w:t>2</w:t>
            </w:r>
            <w:r>
              <w:rPr>
                <w:rFonts w:hint="eastAsia" w:ascii="Times New Roman" w:hAnsi="Times New Roman" w:cs="Times New Roman"/>
                <w:sz w:val="24"/>
                <w:szCs w:val="24"/>
              </w:rPr>
              <w:t>0</w:t>
            </w:r>
            <w:r>
              <w:rPr>
                <w:rFonts w:ascii="Times New Roman" w:hAnsi="Times New Roman" w:cs="Times New Roman"/>
                <w:sz w:val="24"/>
                <w:szCs w:val="24"/>
              </w:rPr>
              <w:t>分，良好</w:t>
            </w:r>
            <w:r>
              <w:rPr>
                <w:rFonts w:ascii="Times New Roman" w:hAnsi="Times New Roman" w:cs="Times New Roman"/>
                <w:sz w:val="24"/>
                <w:szCs w:val="24"/>
                <w:lang w:val="en-US"/>
              </w:rPr>
              <w:t>11-15</w:t>
            </w:r>
            <w:r>
              <w:rPr>
                <w:rFonts w:ascii="Times New Roman" w:hAnsi="Times New Roman" w:cs="Times New Roman"/>
                <w:sz w:val="24"/>
                <w:szCs w:val="24"/>
              </w:rPr>
              <w:t>分，一般</w:t>
            </w:r>
            <w:r>
              <w:rPr>
                <w:rFonts w:ascii="Times New Roman" w:hAnsi="Times New Roman" w:cs="Times New Roman"/>
                <w:sz w:val="24"/>
                <w:szCs w:val="24"/>
                <w:lang w:val="en-US"/>
              </w:rPr>
              <w:t>5-10</w:t>
            </w:r>
            <w:r>
              <w:rPr>
                <w:rFonts w:ascii="Times New Roman" w:hAnsi="Times New Roman" w:cs="Times New Roman"/>
                <w:sz w:val="24"/>
                <w:szCs w:val="24"/>
              </w:rPr>
              <w:t>分</w:t>
            </w:r>
            <w:r>
              <w:rPr>
                <w:rFonts w:hint="eastAsia" w:ascii="Times New Roman" w:hAnsi="Times New Roman" w:cs="Times New Roman"/>
                <w:sz w:val="24"/>
                <w:szCs w:val="24"/>
                <w:lang w:eastAsia="zh-CN"/>
              </w:rPr>
              <w:t>。</w:t>
            </w:r>
          </w:p>
        </w:tc>
        <w:tc>
          <w:tcPr>
            <w:tcW w:w="2265" w:type="dxa"/>
            <w:noWrap w:val="0"/>
            <w:vAlign w:val="center"/>
          </w:tcPr>
          <w:p>
            <w:pPr>
              <w:adjustRightInd w:val="0"/>
              <w:snapToGrid w:val="0"/>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5</w:t>
            </w:r>
            <w:r>
              <w:rPr>
                <w:rFonts w:ascii="Times New Roman" w:hAnsi="Times New Roman" w:cs="Times New Roman"/>
                <w:sz w:val="24"/>
                <w:szCs w:val="24"/>
              </w:rPr>
              <w:t>-</w:t>
            </w:r>
            <w:r>
              <w:rPr>
                <w:rFonts w:ascii="Times New Roman" w:hAnsi="Times New Roman" w:cs="Times New Roman"/>
                <w:sz w:val="24"/>
                <w:szCs w:val="24"/>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1526" w:type="dxa"/>
            <w:vMerge w:val="continue"/>
            <w:noWrap w:val="0"/>
            <w:vAlign w:val="center"/>
          </w:tcPr>
          <w:p>
            <w:pPr>
              <w:adjustRightInd w:val="0"/>
              <w:snapToGrid w:val="0"/>
              <w:spacing w:line="320" w:lineRule="exact"/>
              <w:rPr>
                <w:rFonts w:ascii="Times New Roman" w:hAnsi="Times New Roman" w:cs="Times New Roman"/>
                <w:sz w:val="24"/>
                <w:szCs w:val="24"/>
              </w:rPr>
            </w:pPr>
          </w:p>
        </w:tc>
        <w:tc>
          <w:tcPr>
            <w:tcW w:w="2268" w:type="dxa"/>
            <w:noWrap w:val="0"/>
            <w:vAlign w:val="center"/>
          </w:tcPr>
          <w:p>
            <w:pPr>
              <w:adjustRightInd w:val="0"/>
              <w:snapToGrid w:val="0"/>
              <w:spacing w:line="320" w:lineRule="exact"/>
              <w:rPr>
                <w:rFonts w:ascii="Times New Roman" w:hAnsi="Times New Roman" w:cs="Times New Roman"/>
                <w:sz w:val="24"/>
                <w:szCs w:val="24"/>
              </w:rPr>
            </w:pPr>
            <w:r>
              <w:rPr>
                <w:rFonts w:ascii="Times New Roman" w:hAnsi="Times New Roman" w:cs="Times New Roman"/>
                <w:sz w:val="24"/>
                <w:szCs w:val="24"/>
              </w:rPr>
              <w:t>服务力量配备</w:t>
            </w:r>
          </w:p>
        </w:tc>
        <w:tc>
          <w:tcPr>
            <w:tcW w:w="3001" w:type="dxa"/>
            <w:noWrap w:val="0"/>
            <w:vAlign w:val="top"/>
          </w:tcPr>
          <w:p>
            <w:pPr>
              <w:adjustRightInd w:val="0"/>
              <w:snapToGrid w:val="0"/>
              <w:spacing w:line="320" w:lineRule="exact"/>
              <w:jc w:val="left"/>
              <w:rPr>
                <w:rFonts w:ascii="Times New Roman" w:hAnsi="Times New Roman" w:cs="Times New Roman"/>
                <w:sz w:val="24"/>
                <w:szCs w:val="24"/>
              </w:rPr>
            </w:pPr>
            <w:r>
              <w:rPr>
                <w:rFonts w:ascii="Times New Roman" w:hAnsi="Times New Roman" w:cs="Times New Roman"/>
                <w:sz w:val="24"/>
                <w:szCs w:val="24"/>
              </w:rPr>
              <w:t>根据供应商服务力量配备情况以及灵活应对在境外期间工作任务变化的能力。</w:t>
            </w:r>
          </w:p>
          <w:p>
            <w:pPr>
              <w:adjustRightInd w:val="0"/>
              <w:snapToGrid w:val="0"/>
              <w:spacing w:line="320" w:lineRule="exact"/>
              <w:jc w:val="left"/>
              <w:rPr>
                <w:rFonts w:ascii="Times New Roman" w:hAnsi="Times New Roman" w:cs="Times New Roman"/>
                <w:sz w:val="24"/>
                <w:szCs w:val="24"/>
              </w:rPr>
            </w:pPr>
            <w:r>
              <w:rPr>
                <w:rFonts w:ascii="Times New Roman" w:hAnsi="Times New Roman" w:cs="Times New Roman"/>
                <w:sz w:val="24"/>
                <w:szCs w:val="24"/>
              </w:rPr>
              <w:t>①业务娴熟、经验丰富的得</w:t>
            </w:r>
            <w:r>
              <w:rPr>
                <w:rFonts w:ascii="Times New Roman" w:hAnsi="Times New Roman" w:cs="Times New Roman"/>
                <w:sz w:val="24"/>
                <w:szCs w:val="24"/>
                <w:lang w:val="en-US"/>
              </w:rPr>
              <w:t>16-20</w:t>
            </w:r>
            <w:r>
              <w:rPr>
                <w:rFonts w:ascii="Times New Roman" w:hAnsi="Times New Roman" w:cs="Times New Roman"/>
                <w:sz w:val="24"/>
                <w:szCs w:val="24"/>
              </w:rPr>
              <w:t>分；</w:t>
            </w:r>
          </w:p>
          <w:p>
            <w:pPr>
              <w:adjustRightInd w:val="0"/>
              <w:snapToGrid w:val="0"/>
              <w:spacing w:line="320" w:lineRule="exact"/>
              <w:jc w:val="left"/>
              <w:rPr>
                <w:rFonts w:ascii="Times New Roman" w:hAnsi="Times New Roman" w:cs="Times New Roman"/>
                <w:sz w:val="24"/>
                <w:szCs w:val="24"/>
              </w:rPr>
            </w:pPr>
            <w:r>
              <w:rPr>
                <w:rFonts w:ascii="Times New Roman" w:hAnsi="Times New Roman" w:cs="Times New Roman"/>
                <w:sz w:val="24"/>
                <w:szCs w:val="24"/>
              </w:rPr>
              <w:t>②业务及经验较好的得</w:t>
            </w:r>
            <w:r>
              <w:rPr>
                <w:rFonts w:hint="eastAsia" w:ascii="Times New Roman" w:hAnsi="Times New Roman" w:cs="Times New Roman"/>
                <w:sz w:val="24"/>
                <w:szCs w:val="24"/>
              </w:rPr>
              <w:t>1</w:t>
            </w:r>
            <w:r>
              <w:rPr>
                <w:rFonts w:hint="default" w:ascii="Times New Roman" w:hAnsi="Times New Roman" w:cs="Times New Roman"/>
                <w:sz w:val="24"/>
                <w:szCs w:val="24"/>
                <w:lang w:val="en-US"/>
              </w:rPr>
              <w:t>1-15</w:t>
            </w:r>
            <w:r>
              <w:rPr>
                <w:rFonts w:ascii="Times New Roman" w:hAnsi="Times New Roman" w:cs="Times New Roman"/>
                <w:sz w:val="24"/>
                <w:szCs w:val="24"/>
              </w:rPr>
              <w:t>分；</w:t>
            </w:r>
          </w:p>
          <w:p>
            <w:pPr>
              <w:adjustRightInd w:val="0"/>
              <w:snapToGrid w:val="0"/>
              <w:spacing w:line="320" w:lineRule="exact"/>
              <w:jc w:val="left"/>
              <w:rPr>
                <w:rFonts w:hint="eastAsia" w:ascii="Times New Roman" w:hAnsi="Times New Roman" w:eastAsia="宋体" w:cs="Times New Roman"/>
                <w:sz w:val="24"/>
                <w:szCs w:val="24"/>
                <w:lang w:eastAsia="zh-CN"/>
              </w:rPr>
            </w:pPr>
            <w:r>
              <w:rPr>
                <w:rFonts w:ascii="Times New Roman" w:hAnsi="Times New Roman" w:cs="Times New Roman"/>
                <w:sz w:val="24"/>
                <w:szCs w:val="24"/>
              </w:rPr>
              <w:t>③业务及经验一般的得</w:t>
            </w:r>
            <w:r>
              <w:rPr>
                <w:rFonts w:ascii="Times New Roman" w:hAnsi="Times New Roman" w:cs="Times New Roman"/>
                <w:sz w:val="24"/>
                <w:szCs w:val="24"/>
                <w:lang w:val="en-US"/>
              </w:rPr>
              <w:t>5-10</w:t>
            </w:r>
            <w:r>
              <w:rPr>
                <w:rFonts w:ascii="Times New Roman" w:hAnsi="Times New Roman" w:cs="Times New Roman"/>
                <w:sz w:val="24"/>
                <w:szCs w:val="24"/>
              </w:rPr>
              <w:t>分</w:t>
            </w:r>
            <w:r>
              <w:rPr>
                <w:rFonts w:hint="eastAsia" w:ascii="Times New Roman" w:hAnsi="Times New Roman" w:cs="Times New Roman"/>
                <w:sz w:val="24"/>
                <w:szCs w:val="24"/>
                <w:lang w:eastAsia="zh-CN"/>
              </w:rPr>
              <w:t>。</w:t>
            </w:r>
          </w:p>
        </w:tc>
        <w:tc>
          <w:tcPr>
            <w:tcW w:w="2265" w:type="dxa"/>
            <w:noWrap w:val="0"/>
            <w:vAlign w:val="center"/>
          </w:tcPr>
          <w:p>
            <w:pPr>
              <w:adjustRightInd w:val="0"/>
              <w:snapToGrid w:val="0"/>
              <w:spacing w:line="320" w:lineRule="exact"/>
              <w:jc w:val="center"/>
              <w:rPr>
                <w:rFonts w:ascii="Times New Roman" w:hAnsi="Times New Roman" w:cs="Times New Roman"/>
                <w:sz w:val="24"/>
                <w:szCs w:val="24"/>
              </w:rPr>
            </w:pPr>
            <w:r>
              <w:rPr>
                <w:rFonts w:ascii="Times New Roman" w:hAnsi="Times New Roman" w:cs="Times New Roman"/>
                <w:sz w:val="24"/>
                <w:szCs w:val="24"/>
                <w:lang w:val="en-US"/>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526" w:type="dxa"/>
            <w:noWrap w:val="0"/>
            <w:vAlign w:val="center"/>
          </w:tcPr>
          <w:p>
            <w:pPr>
              <w:adjustRightInd w:val="0"/>
              <w:snapToGrid w:val="0"/>
              <w:spacing w:line="320" w:lineRule="exact"/>
              <w:rPr>
                <w:rFonts w:ascii="Times New Roman" w:hAnsi="Times New Roman" w:cs="Times New Roman"/>
                <w:sz w:val="24"/>
                <w:szCs w:val="24"/>
              </w:rPr>
            </w:pPr>
            <w:r>
              <w:rPr>
                <w:rFonts w:ascii="Times New Roman" w:hAnsi="Times New Roman" w:cs="Times New Roman"/>
                <w:sz w:val="24"/>
                <w:szCs w:val="24"/>
              </w:rPr>
              <w:t>资信</w:t>
            </w:r>
            <w:r>
              <w:rPr>
                <w:rFonts w:hint="eastAsia" w:ascii="Times New Roman" w:hAnsi="Times New Roman" w:cs="Times New Roman"/>
                <w:sz w:val="24"/>
                <w:szCs w:val="24"/>
                <w:lang w:eastAsia="zh-CN"/>
              </w:rPr>
              <w:t>分</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0）</w:t>
            </w:r>
          </w:p>
        </w:tc>
        <w:tc>
          <w:tcPr>
            <w:tcW w:w="2268" w:type="dxa"/>
            <w:noWrap w:val="0"/>
            <w:vAlign w:val="center"/>
          </w:tcPr>
          <w:p>
            <w:pPr>
              <w:adjustRightInd w:val="0"/>
              <w:snapToGrid w:val="0"/>
              <w:spacing w:line="320" w:lineRule="exact"/>
              <w:ind w:firstLine="120" w:firstLineChars="50"/>
              <w:rPr>
                <w:rFonts w:ascii="Times New Roman" w:hAnsi="Times New Roman" w:cs="Times New Roman"/>
                <w:sz w:val="24"/>
                <w:szCs w:val="24"/>
              </w:rPr>
            </w:pPr>
            <w:r>
              <w:rPr>
                <w:rFonts w:ascii="Times New Roman" w:hAnsi="Times New Roman" w:cs="Times New Roman"/>
                <w:sz w:val="24"/>
                <w:szCs w:val="24"/>
              </w:rPr>
              <w:t>供应商业绩</w:t>
            </w:r>
          </w:p>
        </w:tc>
        <w:tc>
          <w:tcPr>
            <w:tcW w:w="3001" w:type="dxa"/>
            <w:noWrap w:val="0"/>
            <w:vAlign w:val="top"/>
          </w:tcPr>
          <w:p>
            <w:pPr>
              <w:adjustRightInd w:val="0"/>
              <w:snapToGrid w:val="0"/>
              <w:spacing w:line="320" w:lineRule="exact"/>
              <w:jc w:val="left"/>
              <w:rPr>
                <w:rFonts w:ascii="Times New Roman" w:hAnsi="Times New Roman" w:eastAsia="宋体" w:cs="Times New Roman"/>
                <w:sz w:val="24"/>
                <w:szCs w:val="24"/>
              </w:rPr>
            </w:pPr>
            <w:r>
              <w:rPr>
                <w:rFonts w:ascii="Times New Roman" w:hAnsi="Times New Roman" w:cs="Times New Roman"/>
                <w:sz w:val="24"/>
                <w:szCs w:val="24"/>
              </w:rPr>
              <w:t>供应商具有为省</w:t>
            </w:r>
            <w:r>
              <w:rPr>
                <w:rFonts w:hint="eastAsia" w:ascii="Times New Roman" w:hAnsi="Times New Roman" w:cs="Times New Roman"/>
                <w:sz w:val="24"/>
                <w:szCs w:val="24"/>
                <w:lang w:eastAsia="zh-CN"/>
              </w:rPr>
              <w:t>部</w:t>
            </w:r>
            <w:r>
              <w:rPr>
                <w:rFonts w:ascii="Times New Roman" w:hAnsi="Times New Roman" w:cs="Times New Roman"/>
                <w:sz w:val="24"/>
                <w:szCs w:val="24"/>
              </w:rPr>
              <w:t>级行政事业单位</w:t>
            </w:r>
            <w:r>
              <w:rPr>
                <w:rFonts w:hint="eastAsia" w:ascii="Times New Roman" w:hAnsi="Times New Roman" w:cs="Times New Roman"/>
                <w:sz w:val="24"/>
                <w:szCs w:val="24"/>
                <w:lang w:eastAsia="zh-CN"/>
              </w:rPr>
              <w:t>、</w:t>
            </w:r>
            <w:r>
              <w:rPr>
                <w:rFonts w:ascii="Times New Roman" w:hAnsi="Times New Roman" w:cs="Times New Roman"/>
                <w:sz w:val="24"/>
                <w:szCs w:val="24"/>
              </w:rPr>
              <w:t>群团组织</w:t>
            </w:r>
            <w:r>
              <w:rPr>
                <w:rFonts w:hint="eastAsia" w:ascii="宋体" w:hAnsi="宋体" w:cs="宋体"/>
                <w:sz w:val="24"/>
                <w:szCs w:val="24"/>
                <w:lang w:val="en-US" w:eastAsia="zh-CN"/>
              </w:rPr>
              <w:t>因公出访团组境外服务项目业绩</w:t>
            </w:r>
            <w:r>
              <w:rPr>
                <w:rFonts w:hint="eastAsia" w:ascii="Times New Roman" w:hAnsi="Times New Roman" w:cs="Times New Roman"/>
                <w:sz w:val="24"/>
                <w:szCs w:val="24"/>
                <w:lang w:eastAsia="zh-CN"/>
              </w:rPr>
              <w:t>的</w:t>
            </w:r>
            <w:r>
              <w:rPr>
                <w:rFonts w:ascii="Times New Roman" w:hAnsi="Times New Roman" w:cs="Times New Roman"/>
                <w:sz w:val="24"/>
                <w:szCs w:val="24"/>
              </w:rPr>
              <w:t>，每提供一个得</w:t>
            </w:r>
            <w:r>
              <w:rPr>
                <w:rFonts w:hint="eastAsia" w:ascii="Times New Roman" w:hAnsi="Times New Roman" w:cs="Times New Roman"/>
                <w:sz w:val="24"/>
                <w:szCs w:val="24"/>
                <w:lang w:val="en-US" w:eastAsia="zh-CN"/>
              </w:rPr>
              <w:t>10</w:t>
            </w:r>
            <w:r>
              <w:rPr>
                <w:rFonts w:ascii="Times New Roman" w:hAnsi="Times New Roman" w:cs="Times New Roman"/>
                <w:sz w:val="24"/>
                <w:szCs w:val="24"/>
              </w:rPr>
              <w:t>分</w:t>
            </w:r>
            <w:r>
              <w:rPr>
                <w:rFonts w:hint="eastAsia" w:ascii="Times New Roman" w:hAnsi="Times New Roman" w:cs="Times New Roman"/>
                <w:sz w:val="24"/>
                <w:szCs w:val="24"/>
                <w:lang w:eastAsia="zh-CN"/>
              </w:rPr>
              <w:t>；每提供一个厅级团组服务项目业绩得</w:t>
            </w:r>
            <w:r>
              <w:rPr>
                <w:rFonts w:hint="default" w:ascii="Times New Roman" w:hAnsi="Times New Roman" w:cs="Times New Roman"/>
                <w:sz w:val="24"/>
                <w:szCs w:val="24"/>
                <w:lang w:val="en-US" w:eastAsia="zh-CN"/>
              </w:rPr>
              <w:t>3</w:t>
            </w:r>
            <w:r>
              <w:rPr>
                <w:rFonts w:hint="eastAsia" w:ascii="Times New Roman" w:hAnsi="Times New Roman" w:cs="Times New Roman"/>
                <w:sz w:val="24"/>
                <w:szCs w:val="24"/>
                <w:lang w:val="en-US" w:eastAsia="zh-CN"/>
              </w:rPr>
              <w:t>分；</w:t>
            </w:r>
            <w:r>
              <w:rPr>
                <w:rFonts w:hint="eastAsia" w:ascii="Times New Roman" w:hAnsi="Times New Roman" w:cs="Times New Roman"/>
                <w:sz w:val="24"/>
                <w:szCs w:val="24"/>
                <w:lang w:eastAsia="zh-CN"/>
              </w:rPr>
              <w:t>每提供一个厅级以下团组服务项目业绩得</w:t>
            </w:r>
            <w:r>
              <w:rPr>
                <w:rFonts w:hint="eastAsia" w:ascii="Times New Roman" w:hAnsi="Times New Roman" w:cs="Times New Roman"/>
                <w:sz w:val="24"/>
                <w:szCs w:val="24"/>
                <w:lang w:val="en-US" w:eastAsia="zh-CN"/>
              </w:rPr>
              <w:t>1分</w:t>
            </w:r>
            <w:r>
              <w:rPr>
                <w:rFonts w:ascii="Times New Roman" w:hAnsi="Times New Roman" w:cs="Times New Roman"/>
                <w:sz w:val="24"/>
                <w:szCs w:val="24"/>
              </w:rPr>
              <w:t>。最高为</w:t>
            </w:r>
            <w:r>
              <w:rPr>
                <w:rFonts w:ascii="Times New Roman" w:hAnsi="Times New Roman" w:cs="Times New Roman"/>
                <w:sz w:val="24"/>
                <w:szCs w:val="24"/>
                <w:lang w:val="en-US"/>
              </w:rPr>
              <w:t>40</w:t>
            </w:r>
            <w:r>
              <w:rPr>
                <w:rFonts w:ascii="Times New Roman" w:hAnsi="Times New Roman" w:cs="Times New Roman"/>
                <w:sz w:val="24"/>
                <w:szCs w:val="24"/>
              </w:rPr>
              <w:t>分。</w:t>
            </w:r>
          </w:p>
        </w:tc>
        <w:tc>
          <w:tcPr>
            <w:tcW w:w="2265" w:type="dxa"/>
            <w:noWrap w:val="0"/>
            <w:vAlign w:val="center"/>
          </w:tcPr>
          <w:p>
            <w:pPr>
              <w:adjustRightInd w:val="0"/>
              <w:snapToGrid w:val="0"/>
              <w:spacing w:line="320" w:lineRule="exact"/>
              <w:ind w:firstLine="720" w:firstLineChars="300"/>
              <w:rPr>
                <w:rFonts w:ascii="Times New Roman" w:hAnsi="Times New Roman" w:cs="Times New Roman"/>
                <w:sz w:val="24"/>
                <w:szCs w:val="24"/>
              </w:rPr>
            </w:pPr>
            <w:r>
              <w:rPr>
                <w:rFonts w:hint="eastAsia" w:ascii="Times New Roman" w:hAnsi="Times New Roman" w:cs="Times New Roman"/>
                <w:sz w:val="24"/>
                <w:szCs w:val="24"/>
                <w:lang w:val="en-US" w:eastAsia="zh-CN"/>
              </w:rPr>
              <w:t>0-</w:t>
            </w:r>
            <w:r>
              <w:rPr>
                <w:rFonts w:hint="default" w:ascii="Times New Roman" w:hAnsi="Times New Roman" w:cs="Times New Roman"/>
                <w:sz w:val="24"/>
                <w:szCs w:val="24"/>
                <w:lang w:val="en-US" w:eastAsia="zh-CN"/>
              </w:rPr>
              <w:t>40</w:t>
            </w:r>
          </w:p>
        </w:tc>
      </w:tr>
    </w:tbl>
    <w:p>
      <w:pPr>
        <w:spacing w:line="520" w:lineRule="exact"/>
        <w:ind w:firstLine="480" w:firstLineChars="200"/>
        <w:rPr>
          <w:rFonts w:ascii="宋体" w:hAnsi="宋体" w:cs="宋体"/>
          <w:sz w:val="24"/>
          <w:szCs w:val="24"/>
        </w:rPr>
      </w:pPr>
      <w:r>
        <w:rPr>
          <w:rFonts w:ascii="宋体" w:hAnsi="宋体" w:cs="宋体"/>
          <w:sz w:val="24"/>
          <w:szCs w:val="24"/>
        </w:rPr>
        <w:t>价格分与技术</w:t>
      </w:r>
      <w:r>
        <w:rPr>
          <w:rFonts w:hint="eastAsia" w:ascii="宋体" w:hAnsi="宋体" w:cs="宋体"/>
          <w:sz w:val="24"/>
          <w:szCs w:val="24"/>
          <w:lang w:eastAsia="zh-CN"/>
        </w:rPr>
        <w:t>分、</w:t>
      </w:r>
      <w:r>
        <w:rPr>
          <w:rFonts w:ascii="宋体" w:hAnsi="宋体" w:cs="宋体"/>
          <w:sz w:val="24"/>
          <w:szCs w:val="24"/>
        </w:rPr>
        <w:t>资信分合计为供应商总分。排名第一的供应商由</w:t>
      </w:r>
      <w:r>
        <w:rPr>
          <w:rFonts w:hint="eastAsia" w:ascii="宋体" w:hAnsi="宋体" w:cs="宋体"/>
          <w:sz w:val="24"/>
          <w:szCs w:val="24"/>
          <w:lang w:eastAsia="zh-CN"/>
        </w:rPr>
        <w:t>采购单位</w:t>
      </w:r>
      <w:r>
        <w:rPr>
          <w:rFonts w:ascii="宋体" w:hAnsi="宋体" w:cs="宋体"/>
          <w:sz w:val="24"/>
          <w:szCs w:val="24"/>
        </w:rPr>
        <w:t>直接确定为该项目中标供应商，并按照规定签订</w:t>
      </w:r>
      <w:r>
        <w:rPr>
          <w:rFonts w:hint="eastAsia" w:ascii="宋体" w:hAnsi="宋体" w:cs="宋体"/>
          <w:sz w:val="24"/>
          <w:szCs w:val="24"/>
        </w:rPr>
        <w:t>合同</w:t>
      </w:r>
      <w:r>
        <w:rPr>
          <w:rFonts w:ascii="宋体" w:hAnsi="宋体" w:cs="宋体"/>
          <w:sz w:val="24"/>
          <w:szCs w:val="24"/>
        </w:rPr>
        <w:t>。</w:t>
      </w:r>
    </w:p>
    <w:p>
      <w:pPr>
        <w:spacing w:line="52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四、投标要求</w:t>
      </w:r>
    </w:p>
    <w:p>
      <w:pPr>
        <w:spacing w:line="520" w:lineRule="exact"/>
        <w:ind w:firstLine="480" w:firstLineChars="200"/>
        <w:rPr>
          <w:rFonts w:ascii="宋体" w:hAnsi="宋体" w:cs="宋体"/>
          <w:sz w:val="24"/>
          <w:szCs w:val="24"/>
        </w:rPr>
      </w:pPr>
      <w:r>
        <w:rPr>
          <w:rFonts w:hint="eastAsia" w:ascii="宋体" w:hAnsi="宋体" w:cs="宋体"/>
          <w:sz w:val="24"/>
          <w:szCs w:val="24"/>
        </w:rPr>
        <w:t>1.投标时间：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日1</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0前</w:t>
      </w:r>
      <w:r>
        <w:rPr>
          <w:rFonts w:hint="eastAsia" w:ascii="宋体" w:hAnsi="宋体" w:cs="宋体"/>
          <w:sz w:val="24"/>
          <w:szCs w:val="24"/>
        </w:rPr>
        <w:t>。</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2.投标方式：请投标单位将响应文件密封后，在</w:t>
      </w:r>
      <w:r>
        <w:rPr>
          <w:rFonts w:hint="eastAsia" w:ascii="宋体" w:hAnsi="宋体" w:cs="宋体"/>
          <w:sz w:val="24"/>
          <w:szCs w:val="24"/>
          <w:lang w:eastAsia="zh-CN"/>
        </w:rPr>
        <w:t>规定</w:t>
      </w:r>
      <w:r>
        <w:rPr>
          <w:rFonts w:hint="eastAsia" w:ascii="宋体" w:hAnsi="宋体" w:cs="宋体"/>
          <w:sz w:val="24"/>
          <w:szCs w:val="24"/>
        </w:rPr>
        <w:t>时间前送达</w:t>
      </w:r>
      <w:r>
        <w:rPr>
          <w:rFonts w:hint="eastAsia" w:ascii="宋体" w:hAnsi="宋体" w:cs="宋体"/>
          <w:sz w:val="24"/>
          <w:szCs w:val="24"/>
          <w:lang w:eastAsia="zh-CN"/>
        </w:rPr>
        <w:t>省工商联对外联络处</w:t>
      </w:r>
      <w:r>
        <w:rPr>
          <w:rFonts w:hint="eastAsia" w:ascii="宋体" w:hAnsi="宋体" w:cs="宋体"/>
          <w:sz w:val="24"/>
          <w:szCs w:val="24"/>
        </w:rPr>
        <w:t>。</w:t>
      </w:r>
    </w:p>
    <w:p>
      <w:pPr>
        <w:spacing w:line="520" w:lineRule="exact"/>
        <w:ind w:firstLine="480" w:firstLineChars="200"/>
        <w:rPr>
          <w:rFonts w:hint="eastAsia" w:ascii="Times New Roman" w:hAnsi="Times New Roman" w:cs="Times New Roman"/>
          <w:sz w:val="24"/>
          <w:szCs w:val="24"/>
          <w:lang w:val="en-US" w:eastAsia="zh-CN"/>
        </w:rPr>
      </w:pPr>
      <w:r>
        <w:rPr>
          <w:rFonts w:hint="eastAsia" w:ascii="宋体" w:hAnsi="宋体" w:cs="宋体"/>
          <w:sz w:val="24"/>
          <w:szCs w:val="24"/>
          <w:lang w:val="en-US" w:eastAsia="zh-CN"/>
        </w:rPr>
        <w:t>地址：</w:t>
      </w:r>
      <w:r>
        <w:rPr>
          <w:rFonts w:hint="eastAsia" w:ascii="Times New Roman" w:hAnsi="Times New Roman" w:cs="Times New Roman"/>
          <w:sz w:val="24"/>
          <w:szCs w:val="24"/>
          <w:lang w:eastAsia="zh-CN"/>
        </w:rPr>
        <w:t>合肥市马鞍山路</w:t>
      </w:r>
      <w:r>
        <w:rPr>
          <w:rFonts w:hint="eastAsia" w:ascii="Times New Roman" w:hAnsi="Times New Roman" w:cs="Times New Roman"/>
          <w:sz w:val="24"/>
          <w:szCs w:val="24"/>
          <w:lang w:val="en-US" w:eastAsia="zh-CN"/>
        </w:rPr>
        <w:t>509号省政务大厦1807室。</w:t>
      </w:r>
    </w:p>
    <w:p>
      <w:pPr>
        <w:spacing w:line="520" w:lineRule="exact"/>
        <w:ind w:firstLine="480" w:firstLineChars="200"/>
      </w:pPr>
      <w:r>
        <w:rPr>
          <w:rFonts w:hint="eastAsia" w:ascii="宋体" w:hAnsi="宋体" w:cs="宋体"/>
          <w:sz w:val="24"/>
          <w:szCs w:val="24"/>
          <w:lang w:eastAsia="zh-CN"/>
        </w:rPr>
        <w:t>联系人：邵宗跃，电话：</w:t>
      </w:r>
      <w:r>
        <w:rPr>
          <w:rFonts w:hint="eastAsia" w:ascii="宋体" w:hAnsi="宋体" w:cs="宋体"/>
          <w:sz w:val="24"/>
          <w:szCs w:val="24"/>
          <w:lang w:val="en-US" w:eastAsia="zh-CN"/>
        </w:rPr>
        <w:t>62999936。</w:t>
      </w:r>
    </w:p>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5494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54940" cy="1828800"/>
                      </a:xfrm>
                      <a:prstGeom prst="rect">
                        <a:avLst/>
                      </a:prstGeom>
                      <a:noFill/>
                      <a:ln>
                        <a:noFill/>
                      </a:ln>
                      <a:effectLst/>
                    </wps:spPr>
                    <wps:txbx>
                      <w:txbxContent>
                        <w:p>
                          <w:pPr>
                            <w:pStyle w:val="2"/>
                          </w:pPr>
                          <w:r>
                            <w:rPr>
                              <w:rFonts w:hint="eastAsia"/>
                            </w:rPr>
                            <w:t>-</w:t>
                          </w:r>
                          <w:r>
                            <w:fldChar w:fldCharType="begin"/>
                          </w:r>
                          <w:r>
                            <w:instrText xml:space="preserve"> PAGE  \* MERGEFORMAT </w:instrText>
                          </w:r>
                          <w:r>
                            <w:fldChar w:fldCharType="separate"/>
                          </w:r>
                          <w:r>
                            <w:t>1</w:t>
                          </w:r>
                          <w:r>
                            <w:fldChar w:fldCharType="end"/>
                          </w:r>
                          <w:r>
                            <w:rPr>
                              <w:rFonts w:hint="eastAsia"/>
                            </w:rPr>
                            <w:t>-</w:t>
                          </w:r>
                        </w:p>
                      </w:txbxContent>
                    </wps:txbx>
                    <wps:bodyPr vert="horz" wrap="square" lIns="0" tIns="0" rIns="0" bIns="0" anchor="t">
                      <a:spAutoFit/>
                    </wps:bodyPr>
                  </wps:wsp>
                </a:graphicData>
              </a:graphic>
            </wp:anchor>
          </w:drawing>
        </mc:Choice>
        <mc:Fallback>
          <w:pict>
            <v:rect id="文本框 3" o:spid="_x0000_s1026" o:spt="1" style="position:absolute;left:0pt;margin-top:0pt;height:144pt;width:12.2pt;mso-position-horizontal:right;mso-position-horizontal-relative:margin;z-index:251659264;mso-width-relative:page;mso-height-relative:page;" filled="f" stroked="f" coordsize="21600,21600" o:gfxdata="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h2iNb1AAAAAQBAAAPAAAAAAAAAAEAIAAAADgA&#10;AABkcnMvZG93bnJldi54bWxQSwECFAAUAAAACACHTuJAmLp5rL4BAABeAwAADgAAAAAAAAABACAA&#10;AAA5AQAAZHJzL2Uyb0RvYy54bWxQSwUGAAAAAAYABgBZAQAAaQUAAAAA&#10;">
              <v:fill on="f" focussize="0,0"/>
              <v:stroke on="f"/>
              <v:imagedata o:title=""/>
              <o:lock v:ext="edit" aspectratio="f"/>
              <v:textbox inset="0mm,0mm,0mm,0mm" style="mso-fit-shape-to-text:t;">
                <w:txbxContent>
                  <w:p>
                    <w:pPr>
                      <w:pStyle w:val="2"/>
                    </w:pPr>
                    <w:r>
                      <w:rPr>
                        <w:rFonts w:hint="eastAsia"/>
                      </w:rPr>
                      <w:t>-</w:t>
                    </w:r>
                    <w:r>
                      <w:fldChar w:fldCharType="begin"/>
                    </w:r>
                    <w:r>
                      <w:instrText xml:space="preserve"> PAGE  \* MERGEFORMAT </w:instrText>
                    </w:r>
                    <w:r>
                      <w:fldChar w:fldCharType="separate"/>
                    </w:r>
                    <w:r>
                      <w:t>1</w:t>
                    </w:r>
                    <w:r>
                      <w:fldChar w:fldCharType="end"/>
                    </w:r>
                    <w:r>
                      <w:rPr>
                        <w:rFonts w:hint="eastAsia"/>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82550</wp:posOffset>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
                          </w:pPr>
                          <w:r>
                            <w:rPr>
                              <w:rFonts w:hint="eastAsia"/>
                            </w:rPr>
                            <w:t>-</w:t>
                          </w:r>
                          <w:r>
                            <w:fldChar w:fldCharType="begin"/>
                          </w:r>
                          <w:r>
                            <w:instrText xml:space="preserve"> PAGE  \* MERGEFORMAT </w:instrText>
                          </w:r>
                          <w:r>
                            <w:fldChar w:fldCharType="separate"/>
                          </w:r>
                          <w:r>
                            <w:t>2</w:t>
                          </w:r>
                          <w:r>
                            <w:fldChar w:fldCharType="end"/>
                          </w:r>
                          <w:r>
                            <w:rPr>
                              <w:rFonts w:hint="eastAsia"/>
                            </w:rPr>
                            <w:t>-</w:t>
                          </w:r>
                        </w:p>
                      </w:txbxContent>
                    </wps:txbx>
                    <wps:bodyPr vert="horz" wrap="none" lIns="0" tIns="0" rIns="0" bIns="0" anchor="t">
                      <a:spAutoFit/>
                    </wps:bodyPr>
                  </wps:wsp>
                </a:graphicData>
              </a:graphic>
            </wp:anchor>
          </w:drawing>
        </mc:Choice>
        <mc:Fallback>
          <w:pict>
            <v:rect id="文本框 4" o:spid="_x0000_s1026" o:spt="1" style="position:absolute;left:0pt;margin-left:6.5pt;margin-top:0pt;height:144pt;width:144pt;mso-position-horizontal-relative:margin;mso-wrap-style:none;z-index:251658240;mso-width-relative:page;mso-height-relative:page;" filled="f" stroked="f" coordsize="21600,21600" o:gfxdata="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xjAqK0wAAAAcBAAAPAAAAAAAAAAEAIAAAADgAAABkcnMv&#10;ZG93bnJldi54bWxQSwECFAAUAAAACACHTuJAEy6msLkBAABdAwAADgAAAAAAAAABACAAAAA4AQAA&#10;ZHJzL2Uyb0RvYy54bWxQSwUGAAAAAAYABgBZAQAAYwUAAAAA&#10;">
              <v:fill on="f" focussize="0,0"/>
              <v:stroke on="f"/>
              <v:imagedata o:title=""/>
              <o:lock v:ext="edit" aspectratio="f"/>
              <v:textbox inset="0mm,0mm,0mm,0mm" style="mso-fit-shape-to-text:t;">
                <w:txbxContent>
                  <w:p>
                    <w:pPr>
                      <w:pStyle w:val="2"/>
                    </w:pPr>
                    <w:r>
                      <w:rPr>
                        <w:rFonts w:hint="eastAsia"/>
                      </w:rPr>
                      <w:t>-</w:t>
                    </w:r>
                    <w:r>
                      <w:fldChar w:fldCharType="begin"/>
                    </w:r>
                    <w:r>
                      <w:instrText xml:space="preserve"> PAGE  \* MERGEFORMAT </w:instrText>
                    </w:r>
                    <w:r>
                      <w:fldChar w:fldCharType="separate"/>
                    </w:r>
                    <w:r>
                      <w:t>2</w:t>
                    </w:r>
                    <w:r>
                      <w:fldChar w:fldCharType="end"/>
                    </w:r>
                    <w:r>
                      <w:rPr>
                        <w:rFonts w:hint="eastAsia"/>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9974"/>
    <w:rsid w:val="17BB11F9"/>
    <w:rsid w:val="1B3BC1E7"/>
    <w:rsid w:val="1D6BC92D"/>
    <w:rsid w:val="1DD5D431"/>
    <w:rsid w:val="1DEFE90A"/>
    <w:rsid w:val="1E7FBC01"/>
    <w:rsid w:val="1F7F10A7"/>
    <w:rsid w:val="1FEFDA12"/>
    <w:rsid w:val="1FF6766E"/>
    <w:rsid w:val="26FDF7F8"/>
    <w:rsid w:val="2AEF87FD"/>
    <w:rsid w:val="2BE35F7D"/>
    <w:rsid w:val="2BF5488D"/>
    <w:rsid w:val="2E3EE15D"/>
    <w:rsid w:val="2EFE9A17"/>
    <w:rsid w:val="2EFF0DAE"/>
    <w:rsid w:val="2F4FA221"/>
    <w:rsid w:val="2F7EC60C"/>
    <w:rsid w:val="2FE69C5B"/>
    <w:rsid w:val="2FED029D"/>
    <w:rsid w:val="3365F384"/>
    <w:rsid w:val="36EC2A35"/>
    <w:rsid w:val="37F6517C"/>
    <w:rsid w:val="383B3D29"/>
    <w:rsid w:val="3CEF6122"/>
    <w:rsid w:val="3CFD3699"/>
    <w:rsid w:val="3D5A8DB8"/>
    <w:rsid w:val="3DAC55A1"/>
    <w:rsid w:val="3DD62672"/>
    <w:rsid w:val="3E7F05A0"/>
    <w:rsid w:val="3EFF9F81"/>
    <w:rsid w:val="3F5BA773"/>
    <w:rsid w:val="3F7F3960"/>
    <w:rsid w:val="3F7F419C"/>
    <w:rsid w:val="3F95261C"/>
    <w:rsid w:val="3F9B9294"/>
    <w:rsid w:val="3FB58F9C"/>
    <w:rsid w:val="3FB614D6"/>
    <w:rsid w:val="3FDB0380"/>
    <w:rsid w:val="3FEF4252"/>
    <w:rsid w:val="3FFDC709"/>
    <w:rsid w:val="3FFF8110"/>
    <w:rsid w:val="3FFF84AE"/>
    <w:rsid w:val="3FFF9DB0"/>
    <w:rsid w:val="46E407E5"/>
    <w:rsid w:val="46F746E3"/>
    <w:rsid w:val="49E77380"/>
    <w:rsid w:val="4B7FA793"/>
    <w:rsid w:val="4BFF3BFE"/>
    <w:rsid w:val="4DE9D2B0"/>
    <w:rsid w:val="4EAD2D05"/>
    <w:rsid w:val="4FD61419"/>
    <w:rsid w:val="4FE73073"/>
    <w:rsid w:val="537D1F5E"/>
    <w:rsid w:val="53D7AD99"/>
    <w:rsid w:val="55C10F14"/>
    <w:rsid w:val="55EE50E0"/>
    <w:rsid w:val="56FF62EF"/>
    <w:rsid w:val="57FFD7D9"/>
    <w:rsid w:val="59FFFB6E"/>
    <w:rsid w:val="5A7FF807"/>
    <w:rsid w:val="5B29AE1C"/>
    <w:rsid w:val="5ED750DD"/>
    <w:rsid w:val="5EEBFF0E"/>
    <w:rsid w:val="5F7BD3F4"/>
    <w:rsid w:val="5FD9D4B4"/>
    <w:rsid w:val="5FDEB565"/>
    <w:rsid w:val="5FF2C72D"/>
    <w:rsid w:val="62DE8344"/>
    <w:rsid w:val="62FC26A9"/>
    <w:rsid w:val="655FB430"/>
    <w:rsid w:val="67FF646E"/>
    <w:rsid w:val="69E90490"/>
    <w:rsid w:val="69EB5F87"/>
    <w:rsid w:val="69EF0010"/>
    <w:rsid w:val="6AE7E73B"/>
    <w:rsid w:val="6BF27813"/>
    <w:rsid w:val="6C7612FB"/>
    <w:rsid w:val="6DFFAE7B"/>
    <w:rsid w:val="6E8CF437"/>
    <w:rsid w:val="6EBFB891"/>
    <w:rsid w:val="6EE67286"/>
    <w:rsid w:val="6F3D5F6B"/>
    <w:rsid w:val="6F5D2E74"/>
    <w:rsid w:val="6FDF4DC0"/>
    <w:rsid w:val="6FEB29CC"/>
    <w:rsid w:val="6FED6FD1"/>
    <w:rsid w:val="6FF78E4A"/>
    <w:rsid w:val="6FFD08F1"/>
    <w:rsid w:val="6FFDA14D"/>
    <w:rsid w:val="6FFF3448"/>
    <w:rsid w:val="722F3B30"/>
    <w:rsid w:val="737D7D84"/>
    <w:rsid w:val="74FF9532"/>
    <w:rsid w:val="755FB782"/>
    <w:rsid w:val="76FB56CB"/>
    <w:rsid w:val="775FBFC3"/>
    <w:rsid w:val="776F2582"/>
    <w:rsid w:val="77CFD6B4"/>
    <w:rsid w:val="797F1EA8"/>
    <w:rsid w:val="79DA9DFC"/>
    <w:rsid w:val="79DF109C"/>
    <w:rsid w:val="79FA8832"/>
    <w:rsid w:val="7A9FA1F5"/>
    <w:rsid w:val="7AEF2143"/>
    <w:rsid w:val="7AFBA4FD"/>
    <w:rsid w:val="7BDA7786"/>
    <w:rsid w:val="7BEEF790"/>
    <w:rsid w:val="7BFF4775"/>
    <w:rsid w:val="7CEBDBEC"/>
    <w:rsid w:val="7CEE2CA7"/>
    <w:rsid w:val="7D1F980A"/>
    <w:rsid w:val="7D3F6950"/>
    <w:rsid w:val="7D3F6C43"/>
    <w:rsid w:val="7D4F6426"/>
    <w:rsid w:val="7D732B4C"/>
    <w:rsid w:val="7DB1F8EF"/>
    <w:rsid w:val="7DDBE78E"/>
    <w:rsid w:val="7DDFA4ED"/>
    <w:rsid w:val="7DE62C7C"/>
    <w:rsid w:val="7DED49F5"/>
    <w:rsid w:val="7DEFEE97"/>
    <w:rsid w:val="7DF698F8"/>
    <w:rsid w:val="7DFF2343"/>
    <w:rsid w:val="7E4EC57F"/>
    <w:rsid w:val="7EB4A5FB"/>
    <w:rsid w:val="7EEE1DDD"/>
    <w:rsid w:val="7EF60862"/>
    <w:rsid w:val="7EF7748B"/>
    <w:rsid w:val="7EFD20D1"/>
    <w:rsid w:val="7EFFBBC8"/>
    <w:rsid w:val="7F161EFC"/>
    <w:rsid w:val="7F2FA6BC"/>
    <w:rsid w:val="7F57B774"/>
    <w:rsid w:val="7F65CD42"/>
    <w:rsid w:val="7F73FEF4"/>
    <w:rsid w:val="7F7F6984"/>
    <w:rsid w:val="7FAAC781"/>
    <w:rsid w:val="7FAE7E6B"/>
    <w:rsid w:val="7FB4D1E4"/>
    <w:rsid w:val="7FB7FC31"/>
    <w:rsid w:val="7FBE1F50"/>
    <w:rsid w:val="7FCB532B"/>
    <w:rsid w:val="7FCFF917"/>
    <w:rsid w:val="7FD5FFDF"/>
    <w:rsid w:val="7FD83D9E"/>
    <w:rsid w:val="7FEA0F35"/>
    <w:rsid w:val="7FEE372A"/>
    <w:rsid w:val="7FF7D687"/>
    <w:rsid w:val="7FFCE7CA"/>
    <w:rsid w:val="7FFF9E46"/>
    <w:rsid w:val="7FFFDA76"/>
    <w:rsid w:val="90CD501D"/>
    <w:rsid w:val="93FE9A51"/>
    <w:rsid w:val="985FE9C6"/>
    <w:rsid w:val="99FF8155"/>
    <w:rsid w:val="9CDFF87F"/>
    <w:rsid w:val="9E57FDCD"/>
    <w:rsid w:val="9F2E9C38"/>
    <w:rsid w:val="9FE6088B"/>
    <w:rsid w:val="9FEED034"/>
    <w:rsid w:val="9FF67C53"/>
    <w:rsid w:val="A27FBF40"/>
    <w:rsid w:val="A57D6EE7"/>
    <w:rsid w:val="A7B4E480"/>
    <w:rsid w:val="A7E359A4"/>
    <w:rsid w:val="A9DF4B2D"/>
    <w:rsid w:val="AAFD6259"/>
    <w:rsid w:val="AE7F5324"/>
    <w:rsid w:val="AECB2FFC"/>
    <w:rsid w:val="AECFBD58"/>
    <w:rsid w:val="AEFD1E3F"/>
    <w:rsid w:val="AF7ECA2C"/>
    <w:rsid w:val="AFBFCBFF"/>
    <w:rsid w:val="AFD696B2"/>
    <w:rsid w:val="B103947F"/>
    <w:rsid w:val="B1FA34F3"/>
    <w:rsid w:val="B3BCDE3C"/>
    <w:rsid w:val="B4F72F43"/>
    <w:rsid w:val="B5CF6F21"/>
    <w:rsid w:val="B6F45271"/>
    <w:rsid w:val="B73FD56F"/>
    <w:rsid w:val="B75ED72A"/>
    <w:rsid w:val="B7EF5073"/>
    <w:rsid w:val="BB6D1E32"/>
    <w:rsid w:val="BCFBB509"/>
    <w:rsid w:val="BDFC4EEB"/>
    <w:rsid w:val="BEDE67EC"/>
    <w:rsid w:val="BEE712AF"/>
    <w:rsid w:val="BEFCED46"/>
    <w:rsid w:val="BF3F24E2"/>
    <w:rsid w:val="BF7C2667"/>
    <w:rsid w:val="BF7F8ACA"/>
    <w:rsid w:val="BF9FC161"/>
    <w:rsid w:val="BFFF23D4"/>
    <w:rsid w:val="BFFF8550"/>
    <w:rsid w:val="C95E86A3"/>
    <w:rsid w:val="C9FF5813"/>
    <w:rsid w:val="CDDEB2EC"/>
    <w:rsid w:val="CFB72705"/>
    <w:rsid w:val="CFBB4405"/>
    <w:rsid w:val="CFDF7A1C"/>
    <w:rsid w:val="D36B7C78"/>
    <w:rsid w:val="D6FDC74E"/>
    <w:rsid w:val="D7BDB0BF"/>
    <w:rsid w:val="D7FA5EB9"/>
    <w:rsid w:val="D7FE4EAB"/>
    <w:rsid w:val="D7FFA558"/>
    <w:rsid w:val="D9DFDEAF"/>
    <w:rsid w:val="D9EF76CE"/>
    <w:rsid w:val="DBBFCF38"/>
    <w:rsid w:val="DBF9C6FF"/>
    <w:rsid w:val="DBFE4D80"/>
    <w:rsid w:val="DCFF6068"/>
    <w:rsid w:val="DDAE8033"/>
    <w:rsid w:val="DF5D57DC"/>
    <w:rsid w:val="DF6F83C9"/>
    <w:rsid w:val="DFAFD1E5"/>
    <w:rsid w:val="DFBF5644"/>
    <w:rsid w:val="DFDBBBB2"/>
    <w:rsid w:val="DFE79764"/>
    <w:rsid w:val="DFEF363A"/>
    <w:rsid w:val="DFFBEB40"/>
    <w:rsid w:val="DFFBFD0B"/>
    <w:rsid w:val="E2FFEDC1"/>
    <w:rsid w:val="E55F4998"/>
    <w:rsid w:val="E66B3DF9"/>
    <w:rsid w:val="E6BC7EB6"/>
    <w:rsid w:val="E7B3B015"/>
    <w:rsid w:val="E86D22DD"/>
    <w:rsid w:val="E8F52EE6"/>
    <w:rsid w:val="EB0FE4C7"/>
    <w:rsid w:val="EB9396CD"/>
    <w:rsid w:val="ECF75938"/>
    <w:rsid w:val="ED7764DF"/>
    <w:rsid w:val="EDFB870F"/>
    <w:rsid w:val="EED75E2A"/>
    <w:rsid w:val="EEFF999B"/>
    <w:rsid w:val="EF5B164E"/>
    <w:rsid w:val="EF6919EA"/>
    <w:rsid w:val="EF7D7E27"/>
    <w:rsid w:val="EF7D8765"/>
    <w:rsid w:val="EF9BBFE8"/>
    <w:rsid w:val="EFB9C3BA"/>
    <w:rsid w:val="EFBBCB47"/>
    <w:rsid w:val="EFBECDEB"/>
    <w:rsid w:val="EFED68FE"/>
    <w:rsid w:val="EFEF459B"/>
    <w:rsid w:val="EFFD4884"/>
    <w:rsid w:val="EFFE3DBA"/>
    <w:rsid w:val="EFFF53E1"/>
    <w:rsid w:val="F3D73145"/>
    <w:rsid w:val="F3FF5703"/>
    <w:rsid w:val="F3FFC9AF"/>
    <w:rsid w:val="F52A7500"/>
    <w:rsid w:val="F5464FEA"/>
    <w:rsid w:val="F64F475A"/>
    <w:rsid w:val="F6D61629"/>
    <w:rsid w:val="F6FB7994"/>
    <w:rsid w:val="F6FF2F4B"/>
    <w:rsid w:val="F703C5C7"/>
    <w:rsid w:val="F77F6E8C"/>
    <w:rsid w:val="F7BF275B"/>
    <w:rsid w:val="F7DDFB0F"/>
    <w:rsid w:val="F7F62890"/>
    <w:rsid w:val="F7FBCE42"/>
    <w:rsid w:val="F7FE7D05"/>
    <w:rsid w:val="F8DF757A"/>
    <w:rsid w:val="F9F7B148"/>
    <w:rsid w:val="FA6E731B"/>
    <w:rsid w:val="FAFDB7F2"/>
    <w:rsid w:val="FB0B406E"/>
    <w:rsid w:val="FB5934B1"/>
    <w:rsid w:val="FB757079"/>
    <w:rsid w:val="FBDFA3D7"/>
    <w:rsid w:val="FBDFE5A2"/>
    <w:rsid w:val="FBF73871"/>
    <w:rsid w:val="FBFDC362"/>
    <w:rsid w:val="FBFF2BC7"/>
    <w:rsid w:val="FBFF2E5F"/>
    <w:rsid w:val="FBFF3E03"/>
    <w:rsid w:val="FBFF637B"/>
    <w:rsid w:val="FBFFC34D"/>
    <w:rsid w:val="FCDB328F"/>
    <w:rsid w:val="FD160A7A"/>
    <w:rsid w:val="FD7FA2CF"/>
    <w:rsid w:val="FD9FDFE8"/>
    <w:rsid w:val="FDAED3DE"/>
    <w:rsid w:val="FDBEF2E2"/>
    <w:rsid w:val="FDCD79A6"/>
    <w:rsid w:val="FDF7E084"/>
    <w:rsid w:val="FE6D9CA6"/>
    <w:rsid w:val="FEAFAD0B"/>
    <w:rsid w:val="FEBFDDC8"/>
    <w:rsid w:val="FECD6E4E"/>
    <w:rsid w:val="FEEE6481"/>
    <w:rsid w:val="FEFD7F38"/>
    <w:rsid w:val="FF562D84"/>
    <w:rsid w:val="FF5BACEE"/>
    <w:rsid w:val="FF6F27AC"/>
    <w:rsid w:val="FF6FC359"/>
    <w:rsid w:val="FF784109"/>
    <w:rsid w:val="FF9E7803"/>
    <w:rsid w:val="FF9F081F"/>
    <w:rsid w:val="FFABCABE"/>
    <w:rsid w:val="FFB1D3C4"/>
    <w:rsid w:val="FFBB4EEC"/>
    <w:rsid w:val="FFBE9B08"/>
    <w:rsid w:val="FFBFD4C2"/>
    <w:rsid w:val="FFCDDE55"/>
    <w:rsid w:val="FFD39446"/>
    <w:rsid w:val="FFD4327A"/>
    <w:rsid w:val="FFDC051B"/>
    <w:rsid w:val="FFDC1085"/>
    <w:rsid w:val="FFDF17FF"/>
    <w:rsid w:val="FFDF2F0C"/>
    <w:rsid w:val="FFDFB011"/>
    <w:rsid w:val="FFDFEFF9"/>
    <w:rsid w:val="FFE2A305"/>
    <w:rsid w:val="FFEB8A77"/>
    <w:rsid w:val="FFF90F5C"/>
    <w:rsid w:val="FFFBD753"/>
    <w:rsid w:val="FFFD52C6"/>
    <w:rsid w:val="FFFF3EA9"/>
    <w:rsid w:val="FFFF9974"/>
    <w:rsid w:val="FFFFA81C"/>
    <w:rsid w:val="FFFFC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2025-08-03T10:39:00Z</dcterms:created>
  <dc:creator>kylin</dc:creator>
  <cp:lastModifiedBy>kylin</cp:lastModifiedBy>
  <dcterms:modified xsi:type="dcterms:W3CDTF">2025-10-15T14:30:31Z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